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44446" w14:textId="77777777" w:rsidR="0083448C" w:rsidRPr="00D15AA6" w:rsidRDefault="0083448C" w:rsidP="006D5BC7">
      <w:pPr>
        <w:pStyle w:val="ParagraphStyle"/>
        <w:jc w:val="center"/>
        <w:rPr>
          <w:rFonts w:ascii="Gambria" w:hAnsi="Gambria" w:cs="Times New Roman"/>
          <w:b/>
          <w:bCs/>
          <w:color w:val="000000"/>
          <w:sz w:val="18"/>
          <w:szCs w:val="18"/>
          <w:lang w:val="pt-BR"/>
        </w:rPr>
      </w:pPr>
      <w:bookmarkStart w:id="0" w:name="_Hlk75438062"/>
    </w:p>
    <w:p w14:paraId="24C7CFFC" w14:textId="77777777" w:rsidR="0074207B" w:rsidRPr="00D15AA6" w:rsidRDefault="0074207B" w:rsidP="006D5BC7">
      <w:pPr>
        <w:pStyle w:val="ParagraphStyle"/>
        <w:jc w:val="center"/>
        <w:rPr>
          <w:rFonts w:ascii="Gambria" w:hAnsi="Gambria" w:cs="Times New Roman"/>
          <w:b/>
          <w:bCs/>
          <w:color w:val="000000"/>
          <w:sz w:val="18"/>
          <w:szCs w:val="18"/>
          <w:lang w:val="pt-BR"/>
        </w:rPr>
      </w:pPr>
    </w:p>
    <w:p w14:paraId="17337D53" w14:textId="2B5A402D" w:rsidR="006D5BC7" w:rsidRPr="00D15AA6" w:rsidRDefault="006D5BC7" w:rsidP="006D5BC7">
      <w:pPr>
        <w:pStyle w:val="ParagraphStyle"/>
        <w:jc w:val="center"/>
        <w:rPr>
          <w:rFonts w:ascii="Gambria" w:hAnsi="Gambria" w:cs="Times New Roman"/>
          <w:b/>
          <w:bCs/>
          <w:color w:val="000000"/>
        </w:rPr>
      </w:pPr>
      <w:r w:rsidRPr="00D15AA6">
        <w:rPr>
          <w:rFonts w:ascii="Gambria" w:hAnsi="Gambria" w:cs="Times New Roman"/>
          <w:b/>
          <w:bCs/>
          <w:color w:val="000000"/>
        </w:rPr>
        <w:t xml:space="preserve">AVISO DE </w:t>
      </w:r>
      <w:r w:rsidR="008978FC" w:rsidRPr="00D15AA6">
        <w:rPr>
          <w:rFonts w:ascii="Gambria" w:hAnsi="Gambria" w:cs="Times New Roman"/>
          <w:b/>
          <w:bCs/>
          <w:color w:val="000000"/>
          <w:lang w:val="pt-BR"/>
        </w:rPr>
        <w:t>RETIFICAÇÃO AO</w:t>
      </w:r>
      <w:r w:rsidRPr="00D15AA6">
        <w:rPr>
          <w:rFonts w:ascii="Gambria" w:hAnsi="Gambria" w:cs="Times New Roman"/>
          <w:b/>
          <w:bCs/>
          <w:color w:val="000000"/>
        </w:rPr>
        <w:t xml:space="preserve"> EDITAL</w:t>
      </w:r>
    </w:p>
    <w:p w14:paraId="25F8C78D" w14:textId="20F7ED97" w:rsidR="000F30B1" w:rsidRPr="00D15AA6" w:rsidRDefault="00CA27D7" w:rsidP="006D5BC7">
      <w:pPr>
        <w:pStyle w:val="ParagraphStyle"/>
        <w:jc w:val="center"/>
        <w:rPr>
          <w:rFonts w:ascii="Gambria" w:hAnsi="Gambria" w:cs="Times New Roman"/>
          <w:b/>
          <w:bCs/>
          <w:color w:val="000000"/>
          <w:lang w:val="pt-BR"/>
        </w:rPr>
      </w:pPr>
      <w:r w:rsidRPr="00D15AA6">
        <w:rPr>
          <w:rFonts w:ascii="Gambria" w:hAnsi="Gambria" w:cs="Times New Roman"/>
          <w:b/>
          <w:bCs/>
          <w:color w:val="000000"/>
          <w:lang w:val="pt-BR"/>
        </w:rPr>
        <w:t>PREGÃO ELETRÔNICO</w:t>
      </w:r>
      <w:r w:rsidR="006D5BC7" w:rsidRPr="00D15AA6">
        <w:rPr>
          <w:rFonts w:ascii="Gambria" w:hAnsi="Gambria" w:cs="Times New Roman"/>
          <w:b/>
          <w:bCs/>
          <w:color w:val="000000"/>
        </w:rPr>
        <w:t xml:space="preserve"> Nº</w:t>
      </w:r>
      <w:r w:rsidR="003C7511" w:rsidRPr="00D15AA6">
        <w:rPr>
          <w:rFonts w:ascii="Gambria" w:hAnsi="Gambria" w:cs="Times New Roman"/>
          <w:b/>
          <w:bCs/>
          <w:color w:val="000000"/>
          <w:lang w:val="pt-BR"/>
        </w:rPr>
        <w:t xml:space="preserve"> </w:t>
      </w:r>
      <w:r w:rsidR="000B7D4D" w:rsidRPr="00D15AA6">
        <w:rPr>
          <w:rFonts w:ascii="Gambria" w:hAnsi="Gambria" w:cs="Times New Roman"/>
          <w:b/>
          <w:bCs/>
          <w:color w:val="000000"/>
          <w:lang w:val="pt-BR"/>
        </w:rPr>
        <w:t>119</w:t>
      </w:r>
      <w:r w:rsidRPr="00D15AA6">
        <w:rPr>
          <w:rFonts w:ascii="Gambria" w:hAnsi="Gambria" w:cs="Times New Roman"/>
          <w:b/>
          <w:bCs/>
          <w:color w:val="000000"/>
          <w:lang w:val="pt-BR"/>
        </w:rPr>
        <w:t>/2023</w:t>
      </w:r>
    </w:p>
    <w:p w14:paraId="6AE40EBC" w14:textId="77777777" w:rsidR="00715BBD" w:rsidRPr="00D15AA6" w:rsidRDefault="00715BBD" w:rsidP="006D5BC7">
      <w:pPr>
        <w:pStyle w:val="ParagraphStyle"/>
        <w:jc w:val="center"/>
        <w:rPr>
          <w:rFonts w:ascii="Gambria" w:hAnsi="Gambria" w:cs="Times New Roman"/>
          <w:b/>
          <w:bCs/>
          <w:color w:val="000000"/>
        </w:rPr>
      </w:pPr>
    </w:p>
    <w:p w14:paraId="4CCAAFFD" w14:textId="006922DE" w:rsidR="00013603" w:rsidRPr="00D15AA6" w:rsidRDefault="00013603" w:rsidP="007416E4">
      <w:pPr>
        <w:pStyle w:val="ParagraphStyle"/>
        <w:jc w:val="both"/>
        <w:rPr>
          <w:rFonts w:ascii="Gambria" w:eastAsia="Calibri" w:hAnsi="Gambria"/>
          <w:b/>
          <w:bCs/>
        </w:rPr>
      </w:pPr>
      <w:r w:rsidRPr="00D15AA6">
        <w:rPr>
          <w:rFonts w:ascii="Gambria" w:hAnsi="Gambria" w:cs="Times New Roman"/>
          <w:b/>
          <w:bCs/>
          <w:lang w:val="pt-BR"/>
        </w:rPr>
        <w:t>Leila da Rocha</w:t>
      </w:r>
      <w:r w:rsidR="006D5BC7" w:rsidRPr="00D15AA6">
        <w:rPr>
          <w:rFonts w:ascii="Gambria" w:hAnsi="Gambria" w:cs="Times New Roman"/>
        </w:rPr>
        <w:t>, Prefeit</w:t>
      </w:r>
      <w:r w:rsidRPr="00D15AA6">
        <w:rPr>
          <w:rFonts w:ascii="Gambria" w:hAnsi="Gambria" w:cs="Times New Roman"/>
          <w:lang w:val="pt-BR"/>
        </w:rPr>
        <w:t>a</w:t>
      </w:r>
      <w:r w:rsidR="006D5BC7" w:rsidRPr="00D15AA6">
        <w:rPr>
          <w:rFonts w:ascii="Gambria" w:hAnsi="Gambria" w:cs="Times New Roman"/>
        </w:rPr>
        <w:t xml:space="preserve"> de São Jorge D’Oeste, no uso de suas atribuições legais e em conformidade com a Lei 8.666/93, informa aos interessados que está promovendo </w:t>
      </w:r>
      <w:r w:rsidR="008978FC" w:rsidRPr="00D15AA6">
        <w:rPr>
          <w:rFonts w:ascii="Gambria" w:hAnsi="Gambria" w:cs="Times New Roman"/>
          <w:lang w:val="pt-BR"/>
        </w:rPr>
        <w:t>retificação</w:t>
      </w:r>
      <w:r w:rsidR="006D5BC7" w:rsidRPr="00D15AA6">
        <w:rPr>
          <w:rFonts w:ascii="Gambria" w:hAnsi="Gambria" w:cs="Times New Roman"/>
        </w:rPr>
        <w:t xml:space="preserve"> no</w:t>
      </w:r>
      <w:r w:rsidR="006555B7" w:rsidRPr="00D15AA6">
        <w:rPr>
          <w:rFonts w:ascii="Gambria" w:hAnsi="Gambria" w:cs="Times New Roman"/>
          <w:lang w:val="pt-BR"/>
        </w:rPr>
        <w:t xml:space="preserve"> </w:t>
      </w:r>
      <w:r w:rsidR="006D5BC7" w:rsidRPr="00D15AA6">
        <w:rPr>
          <w:rFonts w:ascii="Gambria" w:hAnsi="Gambria" w:cs="Times New Roman"/>
          <w:b/>
          <w:bCs/>
        </w:rPr>
        <w:t>Edital</w:t>
      </w:r>
      <w:r w:rsidR="006D5BC7" w:rsidRPr="00D15AA6">
        <w:rPr>
          <w:rFonts w:ascii="Gambria" w:hAnsi="Gambria" w:cs="Times New Roman"/>
        </w:rPr>
        <w:t xml:space="preserve"> de Pregão </w:t>
      </w:r>
      <w:r w:rsidR="00CA27D7" w:rsidRPr="00D15AA6">
        <w:rPr>
          <w:rFonts w:ascii="Gambria" w:hAnsi="Gambria" w:cs="Times New Roman"/>
          <w:lang w:val="pt-BR"/>
        </w:rPr>
        <w:t>Eletrônico</w:t>
      </w:r>
      <w:r w:rsidR="006D5BC7" w:rsidRPr="00D15AA6">
        <w:rPr>
          <w:rFonts w:ascii="Gambria" w:hAnsi="Gambria" w:cs="Times New Roman"/>
        </w:rPr>
        <w:t xml:space="preserve"> em epígrafe, cujo objeto é: </w:t>
      </w:r>
      <w:r w:rsidR="000B7D4D" w:rsidRPr="00D15AA6">
        <w:rPr>
          <w:rFonts w:ascii="Gambria" w:eastAsia="Calibri" w:hAnsi="Gambria"/>
          <w:b/>
          <w:bCs/>
        </w:rPr>
        <w:t>Registro de preços, objetivando a futura ou eventual aquisição de equipamentos, materiais hospitalares e de enfermagem, para uso no Centro Municipal de Saúde e demais unidades de Saúde da Família no Município de São Jorge D’Oeste - Pr</w:t>
      </w:r>
      <w:r w:rsidR="000F30B1" w:rsidRPr="00D15AA6">
        <w:rPr>
          <w:rFonts w:ascii="Gambria" w:eastAsia="Calibri" w:hAnsi="Gambria"/>
          <w:b/>
          <w:bCs/>
        </w:rPr>
        <w:t>.</w:t>
      </w:r>
    </w:p>
    <w:p w14:paraId="4E30D1CD" w14:textId="77777777" w:rsidR="00715BBD" w:rsidRPr="00D15AA6" w:rsidRDefault="00715BBD" w:rsidP="007416E4">
      <w:pPr>
        <w:pStyle w:val="ParagraphStyle"/>
        <w:jc w:val="both"/>
        <w:rPr>
          <w:rFonts w:ascii="Gambria" w:hAnsi="Gambria"/>
          <w:bCs/>
          <w:sz w:val="18"/>
          <w:szCs w:val="18"/>
        </w:rPr>
      </w:pPr>
    </w:p>
    <w:p w14:paraId="5B7342D5" w14:textId="77777777" w:rsidR="000B7D4D" w:rsidRPr="00F469CE" w:rsidRDefault="006D518C" w:rsidP="00ED5D95">
      <w:pPr>
        <w:pStyle w:val="PargrafodaLista"/>
        <w:numPr>
          <w:ilvl w:val="0"/>
          <w:numId w:val="2"/>
        </w:numPr>
        <w:autoSpaceDE w:val="0"/>
        <w:autoSpaceDN w:val="0"/>
        <w:adjustRightInd w:val="0"/>
        <w:ind w:right="15"/>
        <w:jc w:val="both"/>
        <w:rPr>
          <w:rFonts w:ascii="Gambria" w:eastAsia="Calibri" w:hAnsi="Gambria"/>
          <w:b/>
          <w:sz w:val="24"/>
          <w:szCs w:val="24"/>
          <w:lang w:val="x-none"/>
        </w:rPr>
      </w:pPr>
      <w:r w:rsidRPr="00F469CE">
        <w:rPr>
          <w:rFonts w:ascii="Gambria" w:hAnsi="Gambria"/>
          <w:b/>
          <w:bCs/>
          <w:sz w:val="24"/>
          <w:szCs w:val="24"/>
        </w:rPr>
        <w:t xml:space="preserve">Onde </w:t>
      </w:r>
      <w:proofErr w:type="gramStart"/>
      <w:r w:rsidRPr="00F469CE">
        <w:rPr>
          <w:rFonts w:ascii="Gambria" w:hAnsi="Gambria"/>
          <w:b/>
          <w:bCs/>
          <w:sz w:val="24"/>
          <w:szCs w:val="24"/>
        </w:rPr>
        <w:t>lê-se</w:t>
      </w:r>
      <w:proofErr w:type="gramEnd"/>
      <w:r w:rsidRPr="00F469CE">
        <w:rPr>
          <w:rFonts w:ascii="Gambria" w:hAnsi="Gambria"/>
          <w:b/>
          <w:bCs/>
          <w:sz w:val="24"/>
          <w:szCs w:val="24"/>
        </w:rPr>
        <w:t xml:space="preserve">: </w:t>
      </w: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699"/>
        <w:gridCol w:w="8657"/>
      </w:tblGrid>
      <w:tr w:rsidR="002523F3" w:rsidRPr="006B6212" w14:paraId="40211ED9" w14:textId="77777777" w:rsidTr="002523F3">
        <w:tc>
          <w:tcPr>
            <w:tcW w:w="699" w:type="dxa"/>
            <w:tcBorders>
              <w:top w:val="single" w:sz="6" w:space="0" w:color="000000"/>
              <w:left w:val="single" w:sz="6" w:space="0" w:color="000000"/>
              <w:bottom w:val="single" w:sz="6" w:space="0" w:color="000000"/>
              <w:right w:val="single" w:sz="6" w:space="0" w:color="000000"/>
            </w:tcBorders>
          </w:tcPr>
          <w:p w14:paraId="6FD7BBFE" w14:textId="77777777" w:rsidR="002523F3" w:rsidRPr="006B6212" w:rsidRDefault="002523F3" w:rsidP="0061769D">
            <w:pPr>
              <w:adjustRightInd w:val="0"/>
              <w:jc w:val="center"/>
              <w:rPr>
                <w:rFonts w:ascii="Gambria" w:eastAsiaTheme="minorHAnsi" w:hAnsi="Gambria" w:cs="Arial"/>
                <w:lang w:val="x-none"/>
              </w:rPr>
            </w:pPr>
            <w:r w:rsidRPr="006B6212">
              <w:rPr>
                <w:rFonts w:ascii="Gambria" w:eastAsiaTheme="minorHAnsi" w:hAnsi="Gambria" w:cs="Arial"/>
                <w:lang w:val="x-none"/>
              </w:rPr>
              <w:t>52</w:t>
            </w:r>
          </w:p>
        </w:tc>
        <w:tc>
          <w:tcPr>
            <w:tcW w:w="8657" w:type="dxa"/>
            <w:tcBorders>
              <w:top w:val="single" w:sz="6" w:space="0" w:color="000000"/>
              <w:left w:val="single" w:sz="6" w:space="0" w:color="000000"/>
              <w:bottom w:val="single" w:sz="6" w:space="0" w:color="000000"/>
              <w:right w:val="single" w:sz="6" w:space="0" w:color="000000"/>
            </w:tcBorders>
          </w:tcPr>
          <w:p w14:paraId="2B5A3E9F" w14:textId="77777777" w:rsidR="002523F3" w:rsidRPr="006B6212" w:rsidRDefault="002523F3" w:rsidP="0061769D">
            <w:pPr>
              <w:adjustRightInd w:val="0"/>
              <w:jc w:val="both"/>
              <w:rPr>
                <w:rFonts w:ascii="Gambria" w:eastAsiaTheme="minorHAnsi" w:hAnsi="Gambria" w:cs="Arial"/>
                <w:lang w:val="x-none"/>
              </w:rPr>
            </w:pPr>
            <w:r w:rsidRPr="006B6212">
              <w:rPr>
                <w:rFonts w:ascii="Gambria" w:eastAsiaTheme="minorHAnsi" w:hAnsi="Gambria" w:cs="Arial"/>
                <w:lang w:val="x-none"/>
              </w:rPr>
              <w:t xml:space="preserve">Desfibrilador Externo Automático DEA Possui a função básica de identificar automaticamente arritmias cardíacas para reverter em ritmo sinusal. Adulto e infantil. Deve possuir a função de identificar automaticamente arritmias cardíacas para reverter em ritmo sinusal, atua de forma automática, deve possuir comandos de voz, texto, ícones intuitivos no display e </w:t>
            </w:r>
            <w:proofErr w:type="spellStart"/>
            <w:r w:rsidRPr="006B6212">
              <w:rPr>
                <w:rFonts w:ascii="Gambria" w:eastAsiaTheme="minorHAnsi" w:hAnsi="Gambria" w:cs="Arial"/>
                <w:lang w:val="x-none"/>
              </w:rPr>
              <w:t>beep</w:t>
            </w:r>
            <w:proofErr w:type="spellEnd"/>
            <w:r w:rsidRPr="006B6212">
              <w:rPr>
                <w:rFonts w:ascii="Gambria" w:eastAsiaTheme="minorHAnsi" w:hAnsi="Gambria" w:cs="Arial"/>
                <w:lang w:val="x-none"/>
              </w:rPr>
              <w:t xml:space="preserve"> audível, para orientar o socorrista durante o procedimento de atendimento às vítimas de parada cardiorrespiratória com sistema de Feedback de RPC, sistema automatizado que envia comandos de texto e voz para orientar o socorrista nas compressões torácicas de forma mais eficaz. Bateria de 10 horas consecutivas de monitoramento ou até 200 choques de 150 joules. Choque 200 joules, Itens inclusos: Case para transporte, Carregador bivolt com bateria recarregável, Par de eletrodos adesivos descartáveis adulto e infantil, Certificado de garantia de no mínimo um ano após entrega, Manual do usuário.  </w:t>
            </w:r>
          </w:p>
        </w:tc>
      </w:tr>
      <w:tr w:rsidR="002523F3" w:rsidRPr="006B6212" w14:paraId="63FF2A96" w14:textId="77777777" w:rsidTr="002523F3">
        <w:tc>
          <w:tcPr>
            <w:tcW w:w="699" w:type="dxa"/>
            <w:tcBorders>
              <w:top w:val="single" w:sz="6" w:space="0" w:color="000000"/>
              <w:left w:val="single" w:sz="6" w:space="0" w:color="000000"/>
              <w:bottom w:val="single" w:sz="6" w:space="0" w:color="000000"/>
              <w:right w:val="single" w:sz="6" w:space="0" w:color="000000"/>
            </w:tcBorders>
          </w:tcPr>
          <w:p w14:paraId="55701281" w14:textId="6F1C4315" w:rsidR="002523F3" w:rsidRPr="006B6212" w:rsidRDefault="002523F3" w:rsidP="0061769D">
            <w:pPr>
              <w:adjustRightInd w:val="0"/>
              <w:jc w:val="center"/>
              <w:rPr>
                <w:rFonts w:ascii="Gambria" w:eastAsiaTheme="minorHAnsi" w:hAnsi="Gambria" w:cs="Arial"/>
                <w:lang w:val="x-none"/>
              </w:rPr>
            </w:pPr>
            <w:r w:rsidRPr="006B6212">
              <w:rPr>
                <w:rFonts w:ascii="Gambria" w:eastAsiaTheme="minorHAnsi" w:hAnsi="Gambria" w:cs="Arial"/>
                <w:lang w:val="x-none"/>
              </w:rPr>
              <w:t>118</w:t>
            </w:r>
          </w:p>
        </w:tc>
        <w:tc>
          <w:tcPr>
            <w:tcW w:w="8657" w:type="dxa"/>
            <w:tcBorders>
              <w:top w:val="single" w:sz="6" w:space="0" w:color="000000"/>
              <w:left w:val="single" w:sz="6" w:space="0" w:color="000000"/>
              <w:bottom w:val="single" w:sz="6" w:space="0" w:color="000000"/>
              <w:right w:val="single" w:sz="6" w:space="0" w:color="000000"/>
            </w:tcBorders>
          </w:tcPr>
          <w:p w14:paraId="7BE38F58" w14:textId="6C3E53FD" w:rsidR="002523F3" w:rsidRPr="006B6212" w:rsidRDefault="002523F3" w:rsidP="0061769D">
            <w:pPr>
              <w:adjustRightInd w:val="0"/>
              <w:jc w:val="both"/>
              <w:rPr>
                <w:rFonts w:ascii="Gambria" w:eastAsiaTheme="minorHAnsi" w:hAnsi="Gambria" w:cs="Arial"/>
                <w:lang w:val="x-none"/>
              </w:rPr>
            </w:pPr>
            <w:r w:rsidRPr="006B6212">
              <w:rPr>
                <w:rFonts w:ascii="Gambria" w:eastAsiaTheme="minorHAnsi" w:hAnsi="Gambria" w:cs="Arial"/>
                <w:lang w:val="x-none"/>
              </w:rPr>
              <w:t xml:space="preserve">Monitor </w:t>
            </w:r>
            <w:proofErr w:type="spellStart"/>
            <w:r w:rsidRPr="006B6212">
              <w:rPr>
                <w:rFonts w:ascii="Gambria" w:eastAsiaTheme="minorHAnsi" w:hAnsi="Gambria" w:cs="Arial"/>
                <w:lang w:val="x-none"/>
              </w:rPr>
              <w:t>cardioversor</w:t>
            </w:r>
            <w:proofErr w:type="spellEnd"/>
            <w:r w:rsidRPr="006B6212">
              <w:rPr>
                <w:rFonts w:ascii="Gambria" w:eastAsiaTheme="minorHAnsi" w:hAnsi="Gambria" w:cs="Arial"/>
                <w:lang w:val="x-none"/>
              </w:rPr>
              <w:t xml:space="preserve">/desfibrilador bifásico Com tecnologia </w:t>
            </w:r>
            <w:proofErr w:type="spellStart"/>
            <w:r w:rsidRPr="006B6212">
              <w:rPr>
                <w:rFonts w:ascii="Gambria" w:eastAsiaTheme="minorHAnsi" w:hAnsi="Gambria" w:cs="Arial"/>
                <w:lang w:val="x-none"/>
              </w:rPr>
              <w:t>ctr</w:t>
            </w:r>
            <w:proofErr w:type="spellEnd"/>
            <w:r w:rsidRPr="006B6212">
              <w:rPr>
                <w:rFonts w:ascii="Gambria" w:eastAsiaTheme="minorHAnsi" w:hAnsi="Gambria" w:cs="Arial"/>
                <w:lang w:val="x-none"/>
              </w:rPr>
              <w:t xml:space="preserve"> - checagem em tempo real e de auto sequência de carga com modo manual, semiautomático e módulo DEA - desfibrilador externo automático, comandos claros e intuitivos baseados no padrão 1, 2, 3. Pás integradas adulto/infantil. Especificações gerais: dimensões com pás 30,0 cm (largura). 21,5 cm (profundidade). 28,0 cm (altura). Peso 7,10 kg (exceto </w:t>
            </w:r>
            <w:proofErr w:type="spellStart"/>
            <w:r w:rsidRPr="006B6212">
              <w:rPr>
                <w:rFonts w:ascii="Gambria" w:eastAsiaTheme="minorHAnsi" w:hAnsi="Gambria" w:cs="Arial"/>
                <w:lang w:val="x-none"/>
              </w:rPr>
              <w:t>pani</w:t>
            </w:r>
            <w:proofErr w:type="spellEnd"/>
            <w:r w:rsidRPr="006B6212">
              <w:rPr>
                <w:rFonts w:ascii="Gambria" w:eastAsiaTheme="minorHAnsi" w:hAnsi="Gambria" w:cs="Arial"/>
                <w:lang w:val="x-none"/>
              </w:rPr>
              <w:t xml:space="preserve">). Equipamento completo (bateria </w:t>
            </w:r>
            <w:proofErr w:type="spellStart"/>
            <w:r w:rsidRPr="006B6212">
              <w:rPr>
                <w:rFonts w:ascii="Gambria" w:eastAsiaTheme="minorHAnsi" w:hAnsi="Gambria" w:cs="Arial"/>
                <w:lang w:val="x-none"/>
              </w:rPr>
              <w:t>liion</w:t>
            </w:r>
            <w:proofErr w:type="spellEnd"/>
            <w:r w:rsidRPr="006B6212">
              <w:rPr>
                <w:rFonts w:ascii="Gambria" w:eastAsiaTheme="minorHAnsi" w:hAnsi="Gambria" w:cs="Arial"/>
                <w:lang w:val="x-none"/>
              </w:rPr>
              <w:t xml:space="preserve">) 6,60 kg (exceto </w:t>
            </w:r>
            <w:proofErr w:type="spellStart"/>
            <w:r w:rsidRPr="006B6212">
              <w:rPr>
                <w:rFonts w:ascii="Gambria" w:eastAsiaTheme="minorHAnsi" w:hAnsi="Gambria" w:cs="Arial"/>
                <w:lang w:val="x-none"/>
              </w:rPr>
              <w:t>pani</w:t>
            </w:r>
            <w:proofErr w:type="spellEnd"/>
            <w:r w:rsidRPr="006B6212">
              <w:rPr>
                <w:rFonts w:ascii="Gambria" w:eastAsiaTheme="minorHAnsi" w:hAnsi="Gambria" w:cs="Arial"/>
                <w:lang w:val="x-none"/>
              </w:rPr>
              <w:t xml:space="preserve">). Elétrico ac: 100 a 265 </w:t>
            </w:r>
            <w:proofErr w:type="spellStart"/>
            <w:r w:rsidRPr="006B6212">
              <w:rPr>
                <w:rFonts w:ascii="Gambria" w:eastAsiaTheme="minorHAnsi" w:hAnsi="Gambria" w:cs="Arial"/>
                <w:lang w:val="x-none"/>
              </w:rPr>
              <w:t>vac</w:t>
            </w:r>
            <w:proofErr w:type="spellEnd"/>
            <w:r w:rsidRPr="006B6212">
              <w:rPr>
                <w:rFonts w:ascii="Gambria" w:eastAsiaTheme="minorHAnsi" w:hAnsi="Gambria" w:cs="Arial"/>
                <w:lang w:val="x-none"/>
              </w:rPr>
              <w:t xml:space="preserve">, 50/60 </w:t>
            </w:r>
            <w:proofErr w:type="spellStart"/>
            <w:r w:rsidRPr="006B6212">
              <w:rPr>
                <w:rFonts w:ascii="Gambria" w:eastAsiaTheme="minorHAnsi" w:hAnsi="Gambria" w:cs="Arial"/>
                <w:lang w:val="x-none"/>
              </w:rPr>
              <w:t>hz</w:t>
            </w:r>
            <w:proofErr w:type="spellEnd"/>
            <w:r w:rsidRPr="006B6212">
              <w:rPr>
                <w:rFonts w:ascii="Gambria" w:eastAsiaTheme="minorHAnsi" w:hAnsi="Gambria" w:cs="Arial"/>
                <w:lang w:val="x-none"/>
              </w:rPr>
              <w:t xml:space="preserve"> (seleção automática). </w:t>
            </w:r>
            <w:proofErr w:type="spellStart"/>
            <w:r w:rsidRPr="006B6212">
              <w:rPr>
                <w:rFonts w:ascii="Gambria" w:eastAsiaTheme="minorHAnsi" w:hAnsi="Gambria" w:cs="Arial"/>
                <w:lang w:val="x-none"/>
              </w:rPr>
              <w:t>dc</w:t>
            </w:r>
            <w:proofErr w:type="spellEnd"/>
            <w:r w:rsidRPr="006B6212">
              <w:rPr>
                <w:rFonts w:ascii="Gambria" w:eastAsiaTheme="minorHAnsi" w:hAnsi="Gambria" w:cs="Arial"/>
                <w:lang w:val="x-none"/>
              </w:rPr>
              <w:t xml:space="preserve"> externo: 11 a 16 </w:t>
            </w:r>
            <w:proofErr w:type="spellStart"/>
            <w:r w:rsidRPr="006B6212">
              <w:rPr>
                <w:rFonts w:ascii="Gambria" w:eastAsiaTheme="minorHAnsi" w:hAnsi="Gambria" w:cs="Arial"/>
                <w:lang w:val="x-none"/>
              </w:rPr>
              <w:t>vdc</w:t>
            </w:r>
            <w:proofErr w:type="spellEnd"/>
            <w:r w:rsidRPr="006B6212">
              <w:rPr>
                <w:rFonts w:ascii="Gambria" w:eastAsiaTheme="minorHAnsi" w:hAnsi="Gambria" w:cs="Arial"/>
                <w:lang w:val="x-none"/>
              </w:rPr>
              <w:t>. Bateria recarregável removível tipo: li-</w:t>
            </w:r>
            <w:proofErr w:type="spellStart"/>
            <w:r w:rsidRPr="006B6212">
              <w:rPr>
                <w:rFonts w:ascii="Gambria" w:eastAsiaTheme="minorHAnsi" w:hAnsi="Gambria" w:cs="Arial"/>
                <w:lang w:val="x-none"/>
              </w:rPr>
              <w:t>ion</w:t>
            </w:r>
            <w:proofErr w:type="spellEnd"/>
            <w:r w:rsidRPr="006B6212">
              <w:rPr>
                <w:rFonts w:ascii="Gambria" w:eastAsiaTheme="minorHAnsi" w:hAnsi="Gambria" w:cs="Arial"/>
                <w:lang w:val="x-none"/>
              </w:rPr>
              <w:t xml:space="preserve">, 14,8 </w:t>
            </w:r>
            <w:proofErr w:type="spellStart"/>
            <w:r w:rsidRPr="006B6212">
              <w:rPr>
                <w:rFonts w:ascii="Gambria" w:eastAsiaTheme="minorHAnsi" w:hAnsi="Gambria" w:cs="Arial"/>
                <w:lang w:val="x-none"/>
              </w:rPr>
              <w:t>vdc</w:t>
            </w:r>
            <w:proofErr w:type="spellEnd"/>
            <w:r w:rsidRPr="006B6212">
              <w:rPr>
                <w:rFonts w:ascii="Gambria" w:eastAsiaTheme="minorHAnsi" w:hAnsi="Gambria" w:cs="Arial"/>
                <w:lang w:val="x-none"/>
              </w:rPr>
              <w:t xml:space="preserve"> 4,4 a/h. Duração: bateria com carga plena 3 horas em modo monitor, sem impressora ou um mínimo de 140 choques em 360 joules ou um mínimo de 200 choques em 200 joules. Tempo de carga completa da bateria (completamente descarregada): 8 horas. Auto diagnóstico de desfibrilação, nível de bateria, pás conectadas e verificação da ligação do aparelho à rede elétrica. Desfibrilador forma de onda: Exponencial truncada bifásica. Parâmetros de forma de onda Ajustados em função da impedância do paciente. Aplicação de choque: por meio de pás (adesivas) multifuncionais ou pás de desfibrilação. Desfibrilação adulto/externa: escalas: 1, 2, 3, 4, 5, 6, 7, 8, 9, 10, 20, 30, 50, 80, 100, 150, 200, 250, 300 e 360 joules. Energia máxima limitada a 50 j com pás internas ou infantis. Comandos: botão de ligar/desligar, carregar, choque, sincronismo. Seleção de energia: botão de terapia no painel frontal. Comando de carga: botão no painel frontal, botão nas pás externas. Comando de choque: botão no painel frontal, botões nas pás externas. Comando sincronizado: botão </w:t>
            </w:r>
            <w:proofErr w:type="spellStart"/>
            <w:r w:rsidRPr="006B6212">
              <w:rPr>
                <w:rFonts w:ascii="Gambria" w:eastAsiaTheme="minorHAnsi" w:hAnsi="Gambria" w:cs="Arial"/>
                <w:lang w:val="x-none"/>
              </w:rPr>
              <w:t>sinc</w:t>
            </w:r>
            <w:proofErr w:type="spellEnd"/>
            <w:r w:rsidRPr="006B6212">
              <w:rPr>
                <w:rFonts w:ascii="Gambria" w:eastAsiaTheme="minorHAnsi" w:hAnsi="Gambria" w:cs="Arial"/>
                <w:lang w:val="x-none"/>
              </w:rPr>
              <w:t xml:space="preserve"> no painel frontal. Auto sequência de carga: quando habilitada carrega energias </w:t>
            </w:r>
            <w:proofErr w:type="spellStart"/>
            <w:r w:rsidRPr="006B6212">
              <w:rPr>
                <w:rFonts w:ascii="Gambria" w:eastAsiaTheme="minorHAnsi" w:hAnsi="Gambria" w:cs="Arial"/>
                <w:lang w:val="x-none"/>
              </w:rPr>
              <w:t>pré</w:t>
            </w:r>
            <w:proofErr w:type="spellEnd"/>
            <w:r w:rsidRPr="006B6212">
              <w:rPr>
                <w:rFonts w:ascii="Gambria" w:eastAsiaTheme="minorHAnsi" w:hAnsi="Gambria" w:cs="Arial"/>
                <w:lang w:val="x-none"/>
              </w:rPr>
              <w:t xml:space="preserve">-configuradas pelo usuário para o primeiro, segundo e terceiro choques, sem necessidade de alteração manual do seletor. Indicadores de carga: sinal sonoro de equipamento carregando. Sinal sonoro de carga </w:t>
            </w:r>
            <w:proofErr w:type="spellStart"/>
            <w:r w:rsidRPr="006B6212">
              <w:rPr>
                <w:rFonts w:ascii="Gambria" w:eastAsiaTheme="minorHAnsi" w:hAnsi="Gambria" w:cs="Arial"/>
                <w:lang w:val="x-none"/>
              </w:rPr>
              <w:t>completa.led</w:t>
            </w:r>
            <w:proofErr w:type="spellEnd"/>
            <w:r w:rsidRPr="006B6212">
              <w:rPr>
                <w:rFonts w:ascii="Gambria" w:eastAsiaTheme="minorHAnsi" w:hAnsi="Gambria" w:cs="Arial"/>
                <w:lang w:val="x-none"/>
              </w:rPr>
              <w:t xml:space="preserve"> nas pás externas e nível de carga indicada no display. Tempo máximo de carga: (200 j): rede e bateria &lt; 4 s. (360 j): rede e bateria &lt; 6 s. tamanho dos eletrodos: adulto: 10,3 cm x 8,5 cm. Área de contato: 81,9 cm2 infantil: 4,5 cm x 4,0 cm. Área de contato: 18 cm2. </w:t>
            </w:r>
            <w:proofErr w:type="spellStart"/>
            <w:r w:rsidRPr="006B6212">
              <w:rPr>
                <w:rFonts w:ascii="Gambria" w:eastAsiaTheme="minorHAnsi" w:hAnsi="Gambria" w:cs="Arial"/>
                <w:lang w:val="x-none"/>
              </w:rPr>
              <w:t>cardioversão</w:t>
            </w:r>
            <w:proofErr w:type="spellEnd"/>
            <w:r w:rsidRPr="006B6212">
              <w:rPr>
                <w:rFonts w:ascii="Gambria" w:eastAsiaTheme="minorHAnsi" w:hAnsi="Gambria" w:cs="Arial"/>
                <w:lang w:val="x-none"/>
              </w:rPr>
              <w:t xml:space="preserve">: 60 </w:t>
            </w:r>
            <w:proofErr w:type="spellStart"/>
            <w:r w:rsidRPr="006B6212">
              <w:rPr>
                <w:rFonts w:ascii="Gambria" w:eastAsiaTheme="minorHAnsi" w:hAnsi="Gambria" w:cs="Arial"/>
                <w:lang w:val="x-none"/>
              </w:rPr>
              <w:t>ms</w:t>
            </w:r>
            <w:proofErr w:type="spellEnd"/>
            <w:r w:rsidRPr="006B6212">
              <w:rPr>
                <w:rFonts w:ascii="Gambria" w:eastAsiaTheme="minorHAnsi" w:hAnsi="Gambria" w:cs="Arial"/>
                <w:lang w:val="x-none"/>
              </w:rPr>
              <w:t xml:space="preserve">. pás (opções): adulto e infantil externas e adulto e infantil internas, multifuncionais para </w:t>
            </w:r>
            <w:proofErr w:type="spellStart"/>
            <w:r w:rsidRPr="006B6212">
              <w:rPr>
                <w:rFonts w:ascii="Gambria" w:eastAsiaTheme="minorHAnsi" w:hAnsi="Gambria" w:cs="Arial"/>
                <w:lang w:val="x-none"/>
              </w:rPr>
              <w:t>marcapasso</w:t>
            </w:r>
            <w:proofErr w:type="spellEnd"/>
            <w:r w:rsidRPr="006B6212">
              <w:rPr>
                <w:rFonts w:ascii="Gambria" w:eastAsiaTheme="minorHAnsi" w:hAnsi="Gambria" w:cs="Arial"/>
                <w:lang w:val="x-none"/>
              </w:rPr>
              <w:t xml:space="preserve">, monitoração e desfibrilação, extensão </w:t>
            </w:r>
            <w:proofErr w:type="spellStart"/>
            <w:r w:rsidRPr="006B6212">
              <w:rPr>
                <w:rFonts w:ascii="Gambria" w:eastAsiaTheme="minorHAnsi" w:hAnsi="Gambria" w:cs="Arial"/>
                <w:lang w:val="x-none"/>
              </w:rPr>
              <w:t>multifunção</w:t>
            </w:r>
            <w:proofErr w:type="spellEnd"/>
            <w:r w:rsidRPr="006B6212">
              <w:rPr>
                <w:rFonts w:ascii="Gambria" w:eastAsiaTheme="minorHAnsi" w:hAnsi="Gambria" w:cs="Arial"/>
                <w:lang w:val="x-none"/>
              </w:rPr>
              <w:t xml:space="preserve">, módulos: módulo DEA </w:t>
            </w:r>
            <w:proofErr w:type="spellStart"/>
            <w:r w:rsidRPr="006B6212">
              <w:rPr>
                <w:rFonts w:ascii="Gambria" w:eastAsiaTheme="minorHAnsi" w:hAnsi="Gambria" w:cs="Arial"/>
                <w:lang w:val="x-none"/>
              </w:rPr>
              <w:t>marcapasso</w:t>
            </w:r>
            <w:proofErr w:type="spellEnd"/>
            <w:r w:rsidRPr="006B6212">
              <w:rPr>
                <w:rFonts w:ascii="Gambria" w:eastAsiaTheme="minorHAnsi" w:hAnsi="Gambria" w:cs="Arial"/>
                <w:lang w:val="x-none"/>
              </w:rPr>
              <w:t xml:space="preserve"> externo, </w:t>
            </w:r>
            <w:proofErr w:type="spellStart"/>
            <w:r w:rsidRPr="006B6212">
              <w:rPr>
                <w:rFonts w:ascii="Gambria" w:eastAsiaTheme="minorHAnsi" w:hAnsi="Gambria" w:cs="Arial"/>
                <w:lang w:val="x-none"/>
              </w:rPr>
              <w:t>pani</w:t>
            </w:r>
            <w:proofErr w:type="spellEnd"/>
            <w:r w:rsidRPr="006B6212">
              <w:rPr>
                <w:rFonts w:ascii="Gambria" w:eastAsiaTheme="minorHAnsi" w:hAnsi="Gambria" w:cs="Arial"/>
                <w:lang w:val="x-none"/>
              </w:rPr>
              <w:t xml:space="preserve">, spo², </w:t>
            </w:r>
            <w:proofErr w:type="spellStart"/>
            <w:r w:rsidRPr="006B6212">
              <w:rPr>
                <w:rFonts w:ascii="Gambria" w:eastAsiaTheme="minorHAnsi" w:hAnsi="Gambria" w:cs="Arial"/>
                <w:lang w:val="x-none"/>
              </w:rPr>
              <w:t>capnografia</w:t>
            </w:r>
            <w:proofErr w:type="spellEnd"/>
            <w:r w:rsidRPr="006B6212">
              <w:rPr>
                <w:rFonts w:ascii="Gambria" w:eastAsiaTheme="minorHAnsi" w:hAnsi="Gambria" w:cs="Arial"/>
                <w:lang w:val="x-none"/>
              </w:rPr>
              <w:t xml:space="preserve">,  impressora. Itens inclusos: manual de instruções.  Cabo de rede profissional (3 pinos).  Bateria removível.  Conjunto de pás para desfibrilação externa e internas adulto e infantil cabo de </w:t>
            </w:r>
            <w:proofErr w:type="spellStart"/>
            <w:r w:rsidRPr="006B6212">
              <w:rPr>
                <w:rFonts w:ascii="Gambria" w:eastAsiaTheme="minorHAnsi" w:hAnsi="Gambria" w:cs="Arial"/>
                <w:lang w:val="x-none"/>
              </w:rPr>
              <w:t>ecg</w:t>
            </w:r>
            <w:proofErr w:type="spellEnd"/>
            <w:r w:rsidRPr="006B6212">
              <w:rPr>
                <w:rFonts w:ascii="Gambria" w:eastAsiaTheme="minorHAnsi" w:hAnsi="Gambria" w:cs="Arial"/>
                <w:lang w:val="x-none"/>
              </w:rPr>
              <w:t xml:space="preserve"> 5 vias. Braçadeira - adulto. Extensor para braçadeira. Sensor de </w:t>
            </w:r>
            <w:proofErr w:type="spellStart"/>
            <w:r w:rsidRPr="006B6212">
              <w:rPr>
                <w:rFonts w:ascii="Gambria" w:eastAsiaTheme="minorHAnsi" w:hAnsi="Gambria" w:cs="Arial"/>
                <w:lang w:val="x-none"/>
              </w:rPr>
              <w:t>oximetria</w:t>
            </w:r>
            <w:proofErr w:type="spellEnd"/>
            <w:r w:rsidRPr="006B6212">
              <w:rPr>
                <w:rFonts w:ascii="Gambria" w:eastAsiaTheme="minorHAnsi" w:hAnsi="Gambria" w:cs="Arial"/>
                <w:lang w:val="x-none"/>
              </w:rPr>
              <w:t xml:space="preserve">.  Extensor para sensor de </w:t>
            </w:r>
            <w:proofErr w:type="spellStart"/>
            <w:r w:rsidRPr="006B6212">
              <w:rPr>
                <w:rFonts w:ascii="Gambria" w:eastAsiaTheme="minorHAnsi" w:hAnsi="Gambria" w:cs="Arial"/>
                <w:lang w:val="x-none"/>
              </w:rPr>
              <w:t>oximetria</w:t>
            </w:r>
            <w:proofErr w:type="spellEnd"/>
            <w:r w:rsidRPr="006B6212">
              <w:rPr>
                <w:rFonts w:ascii="Gambria" w:eastAsiaTheme="minorHAnsi" w:hAnsi="Gambria" w:cs="Arial"/>
                <w:lang w:val="x-none"/>
              </w:rPr>
              <w:t xml:space="preserve">. Bobina de papel para impressora. Linha de amostragem. Cabo tronco </w:t>
            </w:r>
            <w:proofErr w:type="spellStart"/>
            <w:r w:rsidRPr="006B6212">
              <w:rPr>
                <w:rFonts w:ascii="Gambria" w:eastAsiaTheme="minorHAnsi" w:hAnsi="Gambria" w:cs="Arial"/>
                <w:lang w:val="x-none"/>
              </w:rPr>
              <w:t>mp</w:t>
            </w:r>
            <w:proofErr w:type="spellEnd"/>
            <w:r w:rsidRPr="006B6212">
              <w:rPr>
                <w:rFonts w:ascii="Gambria" w:eastAsiaTheme="minorHAnsi" w:hAnsi="Gambria" w:cs="Arial"/>
                <w:lang w:val="x-none"/>
              </w:rPr>
              <w:t xml:space="preserve">.  Pás adesivas multifuncionais. </w:t>
            </w:r>
            <w:proofErr w:type="spellStart"/>
            <w:r w:rsidRPr="006B6212">
              <w:rPr>
                <w:rFonts w:ascii="Gambria" w:eastAsiaTheme="minorHAnsi" w:hAnsi="Gambria" w:cs="Arial"/>
                <w:lang w:val="x-none"/>
              </w:rPr>
              <w:t>cd</w:t>
            </w:r>
            <w:proofErr w:type="spellEnd"/>
            <w:r w:rsidRPr="006B6212">
              <w:rPr>
                <w:rFonts w:ascii="Gambria" w:eastAsiaTheme="minorHAnsi" w:hAnsi="Gambria" w:cs="Arial"/>
                <w:lang w:val="x-none"/>
              </w:rPr>
              <w:t xml:space="preserve"> de instalação do aplicativo </w:t>
            </w:r>
            <w:proofErr w:type="spellStart"/>
            <w:r w:rsidRPr="006B6212">
              <w:rPr>
                <w:rFonts w:ascii="Gambria" w:eastAsiaTheme="minorHAnsi" w:hAnsi="Gambria" w:cs="Arial"/>
                <w:lang w:val="x-none"/>
              </w:rPr>
              <w:t>softdea</w:t>
            </w:r>
            <w:proofErr w:type="spellEnd"/>
            <w:r w:rsidRPr="006B6212">
              <w:rPr>
                <w:rFonts w:ascii="Gambria" w:eastAsiaTheme="minorHAnsi" w:hAnsi="Gambria" w:cs="Arial"/>
                <w:lang w:val="x-none"/>
              </w:rPr>
              <w:t xml:space="preserve">. Cabo </w:t>
            </w:r>
            <w:proofErr w:type="spellStart"/>
            <w:r w:rsidRPr="006B6212">
              <w:rPr>
                <w:rFonts w:ascii="Gambria" w:eastAsiaTheme="minorHAnsi" w:hAnsi="Gambria" w:cs="Arial"/>
                <w:lang w:val="x-none"/>
              </w:rPr>
              <w:t>usb</w:t>
            </w:r>
            <w:proofErr w:type="spellEnd"/>
            <w:r w:rsidRPr="006B6212">
              <w:rPr>
                <w:rFonts w:ascii="Gambria" w:eastAsiaTheme="minorHAnsi" w:hAnsi="Gambria" w:cs="Arial"/>
                <w:lang w:val="x-none"/>
              </w:rPr>
              <w:t xml:space="preserve">.  </w:t>
            </w:r>
          </w:p>
        </w:tc>
      </w:tr>
      <w:tr w:rsidR="002523F3" w:rsidRPr="006B6212" w14:paraId="12B96A82" w14:textId="77777777" w:rsidTr="002523F3">
        <w:tc>
          <w:tcPr>
            <w:tcW w:w="699" w:type="dxa"/>
            <w:tcBorders>
              <w:top w:val="single" w:sz="6" w:space="0" w:color="000000"/>
              <w:left w:val="single" w:sz="6" w:space="0" w:color="000000"/>
              <w:bottom w:val="single" w:sz="6" w:space="0" w:color="000000"/>
              <w:right w:val="single" w:sz="6" w:space="0" w:color="000000"/>
            </w:tcBorders>
          </w:tcPr>
          <w:p w14:paraId="53AFA95B" w14:textId="343E3B3F" w:rsidR="002523F3" w:rsidRPr="006B6212" w:rsidRDefault="002523F3" w:rsidP="0061769D">
            <w:pPr>
              <w:adjustRightInd w:val="0"/>
              <w:jc w:val="center"/>
              <w:rPr>
                <w:rFonts w:ascii="Gambria" w:eastAsiaTheme="minorHAnsi" w:hAnsi="Gambria" w:cs="Arial"/>
                <w:lang w:val="x-none"/>
              </w:rPr>
            </w:pPr>
            <w:r w:rsidRPr="006B6212">
              <w:rPr>
                <w:rFonts w:ascii="Gambria" w:eastAsiaTheme="minorHAnsi" w:hAnsi="Gambria" w:cs="Arial"/>
                <w:lang w:val="x-none"/>
              </w:rPr>
              <w:t>119</w:t>
            </w:r>
          </w:p>
        </w:tc>
        <w:tc>
          <w:tcPr>
            <w:tcW w:w="8657" w:type="dxa"/>
            <w:tcBorders>
              <w:top w:val="single" w:sz="6" w:space="0" w:color="000000"/>
              <w:left w:val="single" w:sz="6" w:space="0" w:color="000000"/>
              <w:bottom w:val="single" w:sz="6" w:space="0" w:color="000000"/>
              <w:right w:val="single" w:sz="6" w:space="0" w:color="000000"/>
            </w:tcBorders>
          </w:tcPr>
          <w:p w14:paraId="5D7CAB03" w14:textId="39C3479C" w:rsidR="002523F3" w:rsidRPr="006B6212" w:rsidRDefault="002523F3" w:rsidP="0061769D">
            <w:pPr>
              <w:adjustRightInd w:val="0"/>
              <w:jc w:val="both"/>
              <w:rPr>
                <w:rFonts w:ascii="Gambria" w:eastAsiaTheme="minorHAnsi" w:hAnsi="Gambria" w:cs="Arial"/>
                <w:lang w:val="x-none"/>
              </w:rPr>
            </w:pPr>
            <w:r w:rsidRPr="006B6212">
              <w:rPr>
                <w:rFonts w:ascii="Gambria" w:eastAsiaTheme="minorHAnsi" w:hAnsi="Gambria" w:cs="Arial"/>
                <w:lang w:val="x-none"/>
              </w:rPr>
              <w:t xml:space="preserve">MONITOR MULTIPARAMÉTRICO BM5, ECG ou Monitor de sinais vitais  (Respiração – </w:t>
            </w:r>
            <w:proofErr w:type="spellStart"/>
            <w:r w:rsidRPr="006B6212">
              <w:rPr>
                <w:rFonts w:ascii="Gambria" w:eastAsiaTheme="minorHAnsi" w:hAnsi="Gambria" w:cs="Arial"/>
                <w:lang w:val="x-none"/>
              </w:rPr>
              <w:t>Oximetria</w:t>
            </w:r>
            <w:proofErr w:type="spellEnd"/>
            <w:r w:rsidRPr="006B6212">
              <w:rPr>
                <w:rFonts w:ascii="Gambria" w:eastAsiaTheme="minorHAnsi" w:hAnsi="Gambria" w:cs="Arial"/>
                <w:lang w:val="x-none"/>
              </w:rPr>
              <w:t xml:space="preserve"> – Pressão). Não invasiva, 2 Temp., 2 PI – frequência cardíaca, módulo de </w:t>
            </w:r>
            <w:proofErr w:type="spellStart"/>
            <w:r w:rsidRPr="006B6212">
              <w:rPr>
                <w:rFonts w:ascii="Gambria" w:eastAsiaTheme="minorHAnsi" w:hAnsi="Gambria" w:cs="Arial"/>
                <w:lang w:val="x-none"/>
              </w:rPr>
              <w:t>Capnografia</w:t>
            </w:r>
            <w:proofErr w:type="spellEnd"/>
            <w:r w:rsidRPr="006B6212">
              <w:rPr>
                <w:rFonts w:ascii="Gambria" w:eastAsiaTheme="minorHAnsi" w:hAnsi="Gambria" w:cs="Arial"/>
                <w:lang w:val="x-none"/>
              </w:rPr>
              <w:t xml:space="preserve"> </w:t>
            </w:r>
            <w:proofErr w:type="spellStart"/>
            <w:r w:rsidRPr="006B6212">
              <w:rPr>
                <w:rFonts w:ascii="Gambria" w:eastAsiaTheme="minorHAnsi" w:hAnsi="Gambria" w:cs="Arial"/>
                <w:lang w:val="x-none"/>
              </w:rPr>
              <w:t>Main</w:t>
            </w:r>
            <w:proofErr w:type="spellEnd"/>
            <w:r w:rsidRPr="006B6212">
              <w:rPr>
                <w:rFonts w:ascii="Gambria" w:eastAsiaTheme="minorHAnsi" w:hAnsi="Gambria" w:cs="Arial"/>
                <w:lang w:val="x-none"/>
              </w:rPr>
              <w:t xml:space="preserve"> </w:t>
            </w:r>
            <w:proofErr w:type="spellStart"/>
            <w:r w:rsidRPr="006B6212">
              <w:rPr>
                <w:rFonts w:ascii="Gambria" w:eastAsiaTheme="minorHAnsi" w:hAnsi="Gambria" w:cs="Arial"/>
                <w:lang w:val="x-none"/>
              </w:rPr>
              <w:t>Stream</w:t>
            </w:r>
            <w:proofErr w:type="spellEnd"/>
            <w:r w:rsidRPr="006B6212">
              <w:rPr>
                <w:rFonts w:ascii="Gambria" w:eastAsiaTheme="minorHAnsi" w:hAnsi="Gambria" w:cs="Arial"/>
                <w:lang w:val="x-none"/>
              </w:rPr>
              <w:t xml:space="preserve"> ou </w:t>
            </w:r>
            <w:proofErr w:type="spellStart"/>
            <w:r w:rsidRPr="006B6212">
              <w:rPr>
                <w:rFonts w:ascii="Gambria" w:eastAsiaTheme="minorHAnsi" w:hAnsi="Gambria" w:cs="Arial"/>
                <w:lang w:val="x-none"/>
              </w:rPr>
              <w:t>Side</w:t>
            </w:r>
            <w:proofErr w:type="spellEnd"/>
            <w:r w:rsidRPr="006B6212">
              <w:rPr>
                <w:rFonts w:ascii="Gambria" w:eastAsiaTheme="minorHAnsi" w:hAnsi="Gambria" w:cs="Arial"/>
                <w:lang w:val="x-none"/>
              </w:rPr>
              <w:t xml:space="preserve"> </w:t>
            </w:r>
            <w:proofErr w:type="spellStart"/>
            <w:r w:rsidRPr="006B6212">
              <w:rPr>
                <w:rFonts w:ascii="Gambria" w:eastAsiaTheme="minorHAnsi" w:hAnsi="Gambria" w:cs="Arial"/>
                <w:lang w:val="x-none"/>
              </w:rPr>
              <w:t>Stream</w:t>
            </w:r>
            <w:proofErr w:type="spellEnd"/>
            <w:r w:rsidRPr="006B6212">
              <w:rPr>
                <w:rFonts w:ascii="Gambria" w:eastAsiaTheme="minorHAnsi" w:hAnsi="Gambria" w:cs="Arial"/>
                <w:lang w:val="x-none"/>
              </w:rPr>
              <w:t xml:space="preserve"> (Opcional), tela TFT LCD colorida de alta resolução, análise do segmento ST, arritmias e detecção de </w:t>
            </w:r>
            <w:proofErr w:type="spellStart"/>
            <w:r w:rsidRPr="006B6212">
              <w:rPr>
                <w:rFonts w:ascii="Gambria" w:eastAsiaTheme="minorHAnsi" w:hAnsi="Gambria" w:cs="Arial"/>
                <w:lang w:val="x-none"/>
              </w:rPr>
              <w:t>marcapasso</w:t>
            </w:r>
            <w:proofErr w:type="spellEnd"/>
            <w:r w:rsidRPr="006B6212">
              <w:rPr>
                <w:rFonts w:ascii="Gambria" w:eastAsiaTheme="minorHAnsi" w:hAnsi="Gambria" w:cs="Arial"/>
                <w:lang w:val="x-none"/>
              </w:rPr>
              <w:t xml:space="preserve">, bateria de lítio de alta performance, integrada para melhor portabilidade, memória interna para 128 horas de armazenamento de dados, pacientes adultos, pediátricos e neonatos, alarmes </w:t>
            </w:r>
            <w:r w:rsidRPr="006B6212">
              <w:rPr>
                <w:rFonts w:ascii="Gambria" w:eastAsiaTheme="minorHAnsi" w:hAnsi="Gambria" w:cs="Arial"/>
                <w:lang w:val="x-none"/>
              </w:rPr>
              <w:lastRenderedPageBreak/>
              <w:t xml:space="preserve">visuais/sonoros, ajustáveis e programáveis, conexão com central monitorização via cabo ou wireless, alça para transporte acoplada com indicação visual de alarme, suporte para fixação em macas integrado na alça, impressora térmica de alta resolução, saída VGA para conexão com monitor externo, congelamento de imagem, cálculo de drogas intravenosas e tabela de titulação.  </w:t>
            </w:r>
          </w:p>
        </w:tc>
      </w:tr>
    </w:tbl>
    <w:p w14:paraId="72742A67" w14:textId="2F60847F" w:rsidR="00ED5D95" w:rsidRPr="00D15AA6" w:rsidRDefault="00ED5D95" w:rsidP="0074207B">
      <w:pPr>
        <w:pStyle w:val="PargrafodaLista"/>
        <w:autoSpaceDE w:val="0"/>
        <w:autoSpaceDN w:val="0"/>
        <w:adjustRightInd w:val="0"/>
        <w:ind w:right="15"/>
        <w:jc w:val="both"/>
        <w:rPr>
          <w:rFonts w:ascii="Gambria" w:eastAsia="Calibri" w:hAnsi="Gambria"/>
          <w:b/>
          <w:bCs/>
          <w:sz w:val="18"/>
          <w:szCs w:val="18"/>
          <w:u w:val="single"/>
          <w:lang w:val="x-none"/>
        </w:rPr>
      </w:pPr>
    </w:p>
    <w:p w14:paraId="51BAF4E5" w14:textId="77777777" w:rsidR="00715BBD" w:rsidRPr="00D15AA6" w:rsidRDefault="00715BBD" w:rsidP="00715BBD">
      <w:pPr>
        <w:pStyle w:val="PargrafodaLista"/>
        <w:autoSpaceDE w:val="0"/>
        <w:autoSpaceDN w:val="0"/>
        <w:adjustRightInd w:val="0"/>
        <w:ind w:right="15"/>
        <w:jc w:val="both"/>
        <w:rPr>
          <w:rFonts w:ascii="Gambria" w:eastAsia="Calibri" w:hAnsi="Gambria"/>
          <w:b/>
          <w:bCs/>
          <w:sz w:val="18"/>
          <w:szCs w:val="18"/>
          <w:u w:val="single"/>
          <w:lang w:val="x-none"/>
        </w:rPr>
      </w:pPr>
    </w:p>
    <w:p w14:paraId="62887F1E" w14:textId="77777777" w:rsidR="000B7D4D" w:rsidRPr="00F469CE" w:rsidRDefault="006D518C" w:rsidP="00715BBD">
      <w:pPr>
        <w:numPr>
          <w:ilvl w:val="0"/>
          <w:numId w:val="2"/>
        </w:numPr>
        <w:autoSpaceDE w:val="0"/>
        <w:autoSpaceDN w:val="0"/>
        <w:adjustRightInd w:val="0"/>
        <w:jc w:val="both"/>
        <w:rPr>
          <w:rFonts w:ascii="Gambria" w:hAnsi="Gambria"/>
          <w:b/>
          <w:sz w:val="24"/>
          <w:szCs w:val="24"/>
        </w:rPr>
      </w:pPr>
      <w:r w:rsidRPr="00F469CE">
        <w:rPr>
          <w:rFonts w:ascii="Gambria" w:hAnsi="Gambria"/>
          <w:b/>
          <w:bCs/>
          <w:sz w:val="24"/>
          <w:szCs w:val="24"/>
        </w:rPr>
        <w:t xml:space="preserve">Leia-se: </w:t>
      </w:r>
    </w:p>
    <w:tbl>
      <w:tblPr>
        <w:tblW w:w="4985" w:type="pct"/>
        <w:tblInd w:w="15" w:type="dxa"/>
        <w:tblLayout w:type="fixed"/>
        <w:tblCellMar>
          <w:top w:w="15" w:type="dxa"/>
          <w:left w:w="15" w:type="dxa"/>
          <w:bottom w:w="15" w:type="dxa"/>
          <w:right w:w="15" w:type="dxa"/>
        </w:tblCellMar>
        <w:tblLook w:val="0000" w:firstRow="0" w:lastRow="0" w:firstColumn="0" w:lastColumn="0" w:noHBand="0" w:noVBand="0"/>
      </w:tblPr>
      <w:tblGrid>
        <w:gridCol w:w="699"/>
        <w:gridCol w:w="8657"/>
      </w:tblGrid>
      <w:tr w:rsidR="002523F3" w:rsidRPr="006B6212" w14:paraId="57A9582C" w14:textId="77777777" w:rsidTr="002523F3">
        <w:tc>
          <w:tcPr>
            <w:tcW w:w="699" w:type="dxa"/>
            <w:tcBorders>
              <w:top w:val="single" w:sz="6" w:space="0" w:color="000000"/>
              <w:left w:val="single" w:sz="6" w:space="0" w:color="000000"/>
              <w:bottom w:val="single" w:sz="6" w:space="0" w:color="000000"/>
              <w:right w:val="single" w:sz="6" w:space="0" w:color="000000"/>
            </w:tcBorders>
          </w:tcPr>
          <w:p w14:paraId="29819703" w14:textId="77777777" w:rsidR="002523F3" w:rsidRPr="006B6212" w:rsidRDefault="002523F3" w:rsidP="0061769D">
            <w:pPr>
              <w:adjustRightInd w:val="0"/>
              <w:jc w:val="center"/>
              <w:rPr>
                <w:rFonts w:ascii="Gambria" w:eastAsiaTheme="minorHAnsi" w:hAnsi="Gambria" w:cs="Arial"/>
                <w:lang w:val="x-none"/>
              </w:rPr>
            </w:pPr>
            <w:r w:rsidRPr="006B6212">
              <w:rPr>
                <w:rFonts w:ascii="Gambria" w:eastAsiaTheme="minorHAnsi" w:hAnsi="Gambria" w:cs="Arial"/>
                <w:lang w:val="x-none"/>
              </w:rPr>
              <w:t>52</w:t>
            </w:r>
          </w:p>
        </w:tc>
        <w:tc>
          <w:tcPr>
            <w:tcW w:w="8657" w:type="dxa"/>
            <w:tcBorders>
              <w:top w:val="single" w:sz="6" w:space="0" w:color="000000"/>
              <w:left w:val="single" w:sz="6" w:space="0" w:color="000000"/>
              <w:bottom w:val="single" w:sz="6" w:space="0" w:color="000000"/>
              <w:right w:val="single" w:sz="6" w:space="0" w:color="000000"/>
            </w:tcBorders>
          </w:tcPr>
          <w:p w14:paraId="5D146BFE" w14:textId="77777777" w:rsidR="00377A81" w:rsidRPr="006B6212" w:rsidRDefault="00377A81" w:rsidP="00377A81">
            <w:pPr>
              <w:jc w:val="both"/>
              <w:rPr>
                <w:rFonts w:ascii="Gambria" w:hAnsi="Gambria"/>
              </w:rPr>
            </w:pPr>
            <w:r w:rsidRPr="006B6212">
              <w:rPr>
                <w:rFonts w:ascii="Gambria" w:hAnsi="Gambria"/>
              </w:rPr>
              <w:t xml:space="preserve">Desfibrilador Externo Automático portátil para atendimento adulto e infantil. Com alça para transporte Composto por material resistente </w:t>
            </w:r>
            <w:proofErr w:type="gramStart"/>
            <w:r w:rsidRPr="006B6212">
              <w:rPr>
                <w:rFonts w:ascii="Gambria" w:hAnsi="Gambria"/>
              </w:rPr>
              <w:t>a</w:t>
            </w:r>
            <w:proofErr w:type="gramEnd"/>
            <w:r w:rsidRPr="006B6212">
              <w:rPr>
                <w:rFonts w:ascii="Gambria" w:hAnsi="Gambria"/>
              </w:rPr>
              <w:t xml:space="preserve"> vibração, calor, poeira, entrada de líquidos. Isso é necessário para que se possa utilizar o equipamento na chuva e em terrenos não asfaltados, bem como, socorrer vítimas sujas e vítimas molhadas, sem danificar o equipamento ou comprometer sua vida útil, com grau de proteção superior ao ip55O produto deverá ser resistente a quedas de, no mínimo, 1 metro de altura sem qualquer comprometimento da estrutura física e funcional. Display: LCD cristal líquido ou compatível para visualização de mensagens de texto, registro de ECG e duração, número de choques realizados, intervalos de RPC e tempo de atendimento. Capaz de desencadear a desfibrilação externa automática, com orientação por comando de voz em português (Brasil), </w:t>
            </w:r>
            <w:proofErr w:type="spellStart"/>
            <w:r w:rsidRPr="006B6212">
              <w:rPr>
                <w:rFonts w:ascii="Gambria" w:hAnsi="Gambria"/>
              </w:rPr>
              <w:t>comsistema</w:t>
            </w:r>
            <w:proofErr w:type="spellEnd"/>
            <w:r w:rsidRPr="006B6212">
              <w:rPr>
                <w:rFonts w:ascii="Gambria" w:hAnsi="Gambria"/>
              </w:rPr>
              <w:t xml:space="preserve"> automático de análise do sinal de ECG com detecção de arritmias malignas (taquicardia ventricular e fibrilação ventricular) que necessitam de desfibrilação; o equipamento deve ser leve, não ultrapassar 3,5 kg, incluindo a bateria; dimensão máxima 295 x 225 x 155 </w:t>
            </w:r>
            <w:proofErr w:type="spellStart"/>
            <w:proofErr w:type="gramStart"/>
            <w:r w:rsidRPr="006B6212">
              <w:rPr>
                <w:rFonts w:ascii="Gambria" w:hAnsi="Gambria"/>
              </w:rPr>
              <w:t>mm;</w:t>
            </w:r>
            <w:proofErr w:type="gramEnd"/>
            <w:r w:rsidRPr="006B6212">
              <w:rPr>
                <w:rFonts w:ascii="Gambria" w:hAnsi="Gambria"/>
              </w:rPr>
              <w:t>deve</w:t>
            </w:r>
            <w:proofErr w:type="spellEnd"/>
            <w:r w:rsidRPr="006B6212">
              <w:rPr>
                <w:rFonts w:ascii="Gambria" w:hAnsi="Gambria"/>
              </w:rPr>
              <w:t xml:space="preserve"> possuir metrônomo interno para ajudar a manter o ritmo das compressões cardíacas; deve possuir sistema de detecção da qualidade das compressões durante a reanimação </w:t>
            </w:r>
            <w:proofErr w:type="spellStart"/>
            <w:r w:rsidRPr="006B6212">
              <w:rPr>
                <w:rFonts w:ascii="Gambria" w:hAnsi="Gambria"/>
              </w:rPr>
              <w:t>cardiorespiratória</w:t>
            </w:r>
            <w:proofErr w:type="spellEnd"/>
            <w:r w:rsidRPr="006B6212">
              <w:rPr>
                <w:rFonts w:ascii="Gambria" w:hAnsi="Gambria"/>
              </w:rPr>
              <w:t xml:space="preserve"> (RCP) com comandos de voz para auxiliar o socorrista (comprima mais forte, boas compressões); comando do choque: botão no painel frontal, quando piscando; botão ligar/ desligar na parte frontal; com bateria de </w:t>
            </w:r>
            <w:proofErr w:type="spellStart"/>
            <w:r w:rsidRPr="006B6212">
              <w:rPr>
                <w:rFonts w:ascii="Gambria" w:hAnsi="Gambria"/>
              </w:rPr>
              <w:t>lithium</w:t>
            </w:r>
            <w:proofErr w:type="spellEnd"/>
            <w:r w:rsidRPr="006B6212">
              <w:rPr>
                <w:rFonts w:ascii="Gambria" w:hAnsi="Gambria"/>
                <w:b/>
              </w:rPr>
              <w:t xml:space="preserve"> recarregável</w:t>
            </w:r>
            <w:r w:rsidRPr="006B6212">
              <w:rPr>
                <w:rFonts w:ascii="Gambria" w:hAnsi="Gambria"/>
              </w:rPr>
              <w:t xml:space="preserve">, capacidade mínima de 2200 </w:t>
            </w:r>
            <w:proofErr w:type="spellStart"/>
            <w:r w:rsidRPr="006B6212">
              <w:rPr>
                <w:rFonts w:ascii="Gambria" w:hAnsi="Gambria"/>
              </w:rPr>
              <w:t>mah</w:t>
            </w:r>
            <w:proofErr w:type="spellEnd"/>
            <w:r w:rsidRPr="006B6212">
              <w:rPr>
                <w:rFonts w:ascii="Gambria" w:hAnsi="Gambria"/>
              </w:rPr>
              <w:t xml:space="preserve">, carregador de bateria bivolt (100/240v) deve ser fornecido juntamente como equipamento, vida útil mínima de 4 (quatro) anos em </w:t>
            </w:r>
            <w:proofErr w:type="spellStart"/>
            <w:r w:rsidRPr="006B6212">
              <w:rPr>
                <w:rFonts w:ascii="Gambria" w:hAnsi="Gambria"/>
              </w:rPr>
              <w:t>standby</w:t>
            </w:r>
            <w:proofErr w:type="spellEnd"/>
            <w:r w:rsidRPr="006B6212">
              <w:rPr>
                <w:rFonts w:ascii="Gambria" w:hAnsi="Gambria"/>
              </w:rPr>
              <w:t xml:space="preserve"> com capacidade mínima de 4 (quatro) horas de monitoramento contínua ou quantidade mínima de 140 ( cento e quarenta) choques em 150 (cento e cinquenta) joules (modo adulto) com a bateria totalmente carregada; sistema automático para disparos em 150 (cento e cinquenta) joules, 200 (duzentos) joules e 200 (duzentos) joules no modo adulto e 50 (cinquenta) joules fixo no modo infantil; para uso pediátrico (modo infantil), o aparelho deve limitar a carga em ¼ da energia para adulto de forma automática ao inserir a pá pediátrica; deve possuir tecnologia de onda exponencial truncada bifásica em conformidade com a </w:t>
            </w:r>
            <w:proofErr w:type="spellStart"/>
            <w:r w:rsidRPr="006B6212">
              <w:rPr>
                <w:rFonts w:ascii="Gambria" w:hAnsi="Gambria"/>
              </w:rPr>
              <w:t>guideline</w:t>
            </w:r>
            <w:proofErr w:type="spellEnd"/>
            <w:r w:rsidRPr="006B6212">
              <w:rPr>
                <w:rFonts w:ascii="Gambria" w:hAnsi="Gambria"/>
              </w:rPr>
              <w:t xml:space="preserve"> 2015, oferecer sem custos possibilidades de atualização futura de protocolo no próprio local onde o equipamento estiver instalado; deve possuir escala de energia para indivíduos adultos e crianças até o máximo de 200 joules; a memória interna para armazenar no mínimo 45 minutos de ECG e eventos; o dispositivo deve possibilitar a transferência de dados para um computador através de cabo USB; deve </w:t>
            </w:r>
            <w:proofErr w:type="gramStart"/>
            <w:r w:rsidRPr="006B6212">
              <w:rPr>
                <w:rFonts w:ascii="Gambria" w:hAnsi="Gambria"/>
              </w:rPr>
              <w:t>realizar</w:t>
            </w:r>
            <w:proofErr w:type="gramEnd"/>
            <w:r w:rsidRPr="006B6212">
              <w:rPr>
                <w:rFonts w:ascii="Gambria" w:hAnsi="Gambria"/>
              </w:rPr>
              <w:t xml:space="preserve"> </w:t>
            </w:r>
            <w:proofErr w:type="spellStart"/>
            <w:r w:rsidRPr="006B6212">
              <w:rPr>
                <w:rFonts w:ascii="Gambria" w:hAnsi="Gambria"/>
              </w:rPr>
              <w:t>autotestes</w:t>
            </w:r>
            <w:proofErr w:type="spellEnd"/>
            <w:r w:rsidRPr="006B6212">
              <w:rPr>
                <w:rFonts w:ascii="Gambria" w:hAnsi="Gambria"/>
              </w:rPr>
              <w:t xml:space="preserve"> diários; os </w:t>
            </w:r>
            <w:proofErr w:type="spellStart"/>
            <w:r w:rsidRPr="006B6212">
              <w:rPr>
                <w:rFonts w:ascii="Gambria" w:hAnsi="Gambria"/>
              </w:rPr>
              <w:t>autotestes</w:t>
            </w:r>
            <w:proofErr w:type="spellEnd"/>
            <w:r w:rsidRPr="006B6212">
              <w:rPr>
                <w:rFonts w:ascii="Gambria" w:hAnsi="Gambria"/>
              </w:rPr>
              <w:t xml:space="preserve"> deve verificar os sistemas internos, baterias e circuito de descarga; a frequência com que o </w:t>
            </w:r>
            <w:proofErr w:type="spellStart"/>
            <w:r w:rsidRPr="006B6212">
              <w:rPr>
                <w:rFonts w:ascii="Gambria" w:hAnsi="Gambria"/>
              </w:rPr>
              <w:t>autoteste</w:t>
            </w:r>
            <w:proofErr w:type="spellEnd"/>
            <w:r w:rsidRPr="006B6212">
              <w:rPr>
                <w:rFonts w:ascii="Gambria" w:hAnsi="Gambria"/>
              </w:rPr>
              <w:t xml:space="preserve"> é realizado será alterada de acordo com o nível da bateria, aumentando conforme a carga abaixa, ou seja, à medida que o nível da bateria diminui os alarmes sonoros e visuais ficam mais frequentes indicando que a bateria precisa ser carregada. </w:t>
            </w:r>
          </w:p>
          <w:p w14:paraId="53FACD78" w14:textId="737FC8BC" w:rsidR="002523F3" w:rsidRPr="006B6212" w:rsidRDefault="00377A81" w:rsidP="00377A81">
            <w:pPr>
              <w:adjustRightInd w:val="0"/>
              <w:jc w:val="both"/>
              <w:rPr>
                <w:rFonts w:ascii="Gambria" w:eastAsiaTheme="minorHAnsi" w:hAnsi="Gambria" w:cs="Arial"/>
                <w:lang w:val="x-none"/>
              </w:rPr>
            </w:pPr>
            <w:r w:rsidRPr="006B6212">
              <w:rPr>
                <w:rFonts w:ascii="Gambria" w:hAnsi="Gambria"/>
              </w:rPr>
              <w:t xml:space="preserve">Deverá acompanhar bolsa de transporte </w:t>
            </w:r>
            <w:proofErr w:type="spellStart"/>
            <w:proofErr w:type="gramStart"/>
            <w:r w:rsidRPr="006B6212">
              <w:rPr>
                <w:rFonts w:ascii="Gambria" w:hAnsi="Gambria"/>
              </w:rPr>
              <w:t>resistente,</w:t>
            </w:r>
            <w:proofErr w:type="gramEnd"/>
            <w:r w:rsidRPr="006B6212">
              <w:rPr>
                <w:rFonts w:ascii="Gambria" w:hAnsi="Gambria"/>
              </w:rPr>
              <w:t>que</w:t>
            </w:r>
            <w:proofErr w:type="spellEnd"/>
            <w:r w:rsidRPr="006B6212">
              <w:rPr>
                <w:rFonts w:ascii="Gambria" w:hAnsi="Gambria"/>
              </w:rPr>
              <w:t xml:space="preserve"> suporte vibrações e choques externos, </w:t>
            </w:r>
            <w:proofErr w:type="spellStart"/>
            <w:r w:rsidRPr="006B6212">
              <w:rPr>
                <w:rFonts w:ascii="Gambria" w:hAnsi="Gambria"/>
              </w:rPr>
              <w:t>cd</w:t>
            </w:r>
            <w:proofErr w:type="spellEnd"/>
            <w:r w:rsidRPr="006B6212">
              <w:rPr>
                <w:rFonts w:ascii="Gambria" w:hAnsi="Gambria"/>
              </w:rPr>
              <w:t xml:space="preserve"> com software de gerenciamento compatível com a Microsoft, cabo USB para transferência de dados para o computador, 1 fonte externa (carregador de bateria) manual do usuário, certificado de garantia mínima de 24 meses para o equipamento e todos os seus </w:t>
            </w:r>
            <w:proofErr w:type="spellStart"/>
            <w:r w:rsidRPr="006B6212">
              <w:rPr>
                <w:rFonts w:ascii="Gambria" w:hAnsi="Gambria"/>
              </w:rPr>
              <w:t>acessóriosOs</w:t>
            </w:r>
            <w:proofErr w:type="spellEnd"/>
            <w:r w:rsidRPr="006B6212">
              <w:rPr>
                <w:rFonts w:ascii="Gambria" w:hAnsi="Gambria"/>
              </w:rPr>
              <w:t xml:space="preserve"> equipamentos devem ter registro na ANVISA – Ministério da Saúde. </w:t>
            </w:r>
            <w:proofErr w:type="gramStart"/>
            <w:r w:rsidRPr="006B6212">
              <w:rPr>
                <w:rFonts w:ascii="Gambria" w:hAnsi="Gambria"/>
              </w:rPr>
              <w:t>1</w:t>
            </w:r>
            <w:proofErr w:type="gramEnd"/>
            <w:r w:rsidRPr="006B6212">
              <w:rPr>
                <w:rFonts w:ascii="Gambria" w:hAnsi="Gambria"/>
              </w:rPr>
              <w:t xml:space="preserve"> par de pás adesivas (eletrodos) para adultos e 1 par de pás adesivas infantil, multifuncionais (monitoram e desfibrilam),om validade de no mínimo 18 meses no momento da entrega</w:t>
            </w:r>
          </w:p>
        </w:tc>
      </w:tr>
      <w:tr w:rsidR="002523F3" w:rsidRPr="006B6212" w14:paraId="1B295E4A" w14:textId="77777777" w:rsidTr="002523F3">
        <w:tc>
          <w:tcPr>
            <w:tcW w:w="699" w:type="dxa"/>
            <w:tcBorders>
              <w:top w:val="single" w:sz="6" w:space="0" w:color="000000"/>
              <w:left w:val="single" w:sz="6" w:space="0" w:color="000000"/>
              <w:bottom w:val="single" w:sz="6" w:space="0" w:color="000000"/>
              <w:right w:val="single" w:sz="6" w:space="0" w:color="000000"/>
            </w:tcBorders>
          </w:tcPr>
          <w:p w14:paraId="16A87930" w14:textId="77777777" w:rsidR="002523F3" w:rsidRPr="006B6212" w:rsidRDefault="002523F3" w:rsidP="0061769D">
            <w:pPr>
              <w:adjustRightInd w:val="0"/>
              <w:jc w:val="center"/>
              <w:rPr>
                <w:rFonts w:ascii="Gambria" w:eastAsiaTheme="minorHAnsi" w:hAnsi="Gambria" w:cs="Arial"/>
                <w:lang w:val="x-none"/>
              </w:rPr>
            </w:pPr>
            <w:r w:rsidRPr="006B6212">
              <w:rPr>
                <w:rFonts w:ascii="Gambria" w:eastAsiaTheme="minorHAnsi" w:hAnsi="Gambria" w:cs="Arial"/>
                <w:lang w:val="x-none"/>
              </w:rPr>
              <w:t>118</w:t>
            </w:r>
          </w:p>
        </w:tc>
        <w:tc>
          <w:tcPr>
            <w:tcW w:w="8657" w:type="dxa"/>
            <w:tcBorders>
              <w:top w:val="single" w:sz="6" w:space="0" w:color="000000"/>
              <w:left w:val="single" w:sz="6" w:space="0" w:color="000000"/>
              <w:bottom w:val="single" w:sz="6" w:space="0" w:color="000000"/>
              <w:right w:val="single" w:sz="6" w:space="0" w:color="000000"/>
            </w:tcBorders>
          </w:tcPr>
          <w:p w14:paraId="148657ED" w14:textId="77777777" w:rsidR="00DA1876" w:rsidRPr="00DA1876" w:rsidRDefault="00DA1876" w:rsidP="00DA1876">
            <w:pPr>
              <w:jc w:val="both"/>
              <w:rPr>
                <w:rFonts w:ascii="Gambria" w:eastAsiaTheme="minorHAnsi" w:hAnsi="Gambria" w:cs="Arial"/>
              </w:rPr>
            </w:pPr>
            <w:r w:rsidRPr="00DA1876">
              <w:rPr>
                <w:rFonts w:ascii="Gambria" w:eastAsiaTheme="minorHAnsi" w:hAnsi="Gambria" w:cs="Arial"/>
                <w:lang w:val="x-none"/>
              </w:rPr>
              <w:t xml:space="preserve">Monitor </w:t>
            </w:r>
            <w:proofErr w:type="spellStart"/>
            <w:r w:rsidRPr="00DA1876">
              <w:rPr>
                <w:rFonts w:ascii="Gambria" w:eastAsiaTheme="minorHAnsi" w:hAnsi="Gambria" w:cs="Arial"/>
                <w:lang w:val="x-none"/>
              </w:rPr>
              <w:t>cardioversor</w:t>
            </w:r>
            <w:proofErr w:type="spellEnd"/>
            <w:r w:rsidRPr="00DA1876">
              <w:rPr>
                <w:rFonts w:ascii="Gambria" w:eastAsiaTheme="minorHAnsi" w:hAnsi="Gambria" w:cs="Arial"/>
                <w:lang w:val="x-none"/>
              </w:rPr>
              <w:t xml:space="preserve">/desfibrilador </w:t>
            </w:r>
          </w:p>
          <w:p w14:paraId="506A02F2" w14:textId="00E7C8B0" w:rsidR="00543733" w:rsidRPr="006B6212" w:rsidRDefault="00543733" w:rsidP="00DA1876">
            <w:pPr>
              <w:jc w:val="both"/>
              <w:rPr>
                <w:rFonts w:ascii="Gambria" w:hAnsi="Gambria"/>
              </w:rPr>
            </w:pPr>
            <w:r w:rsidRPr="006B6212">
              <w:rPr>
                <w:rFonts w:ascii="Gambria" w:hAnsi="Gambria"/>
              </w:rPr>
              <w:t xml:space="preserve">Deve possuir modos de Desfibrilação Manual Externa e Interna, DEA (Desfibrilação Externa Automática), </w:t>
            </w:r>
            <w:proofErr w:type="spellStart"/>
            <w:r w:rsidRPr="006B6212">
              <w:rPr>
                <w:rFonts w:ascii="Gambria" w:hAnsi="Gambria"/>
              </w:rPr>
              <w:t>Pacer</w:t>
            </w:r>
            <w:proofErr w:type="spellEnd"/>
            <w:r w:rsidRPr="006B6212">
              <w:rPr>
                <w:rFonts w:ascii="Gambria" w:hAnsi="Gambria"/>
              </w:rPr>
              <w:t xml:space="preserve"> (Marca-passo </w:t>
            </w:r>
            <w:proofErr w:type="spellStart"/>
            <w:r w:rsidRPr="006B6212">
              <w:rPr>
                <w:rFonts w:ascii="Gambria" w:hAnsi="Gambria"/>
              </w:rPr>
              <w:t>transcutêneo</w:t>
            </w:r>
            <w:proofErr w:type="spellEnd"/>
            <w:r w:rsidRPr="006B6212">
              <w:rPr>
                <w:rFonts w:ascii="Gambria" w:hAnsi="Gambria"/>
              </w:rPr>
              <w:t xml:space="preserve">), </w:t>
            </w:r>
            <w:proofErr w:type="spellStart"/>
            <w:r w:rsidRPr="006B6212">
              <w:rPr>
                <w:rFonts w:ascii="Gambria" w:hAnsi="Gambria"/>
              </w:rPr>
              <w:t>Cardioversão</w:t>
            </w:r>
            <w:proofErr w:type="spellEnd"/>
            <w:r w:rsidRPr="006B6212">
              <w:rPr>
                <w:rFonts w:ascii="Gambria" w:hAnsi="Gambria"/>
              </w:rPr>
              <w:t xml:space="preserve"> Sincronizada e monitorização de ECG de </w:t>
            </w:r>
            <w:proofErr w:type="gramStart"/>
            <w:r w:rsidRPr="006B6212">
              <w:rPr>
                <w:rFonts w:ascii="Gambria" w:hAnsi="Gambria"/>
              </w:rPr>
              <w:t>7</w:t>
            </w:r>
            <w:proofErr w:type="gramEnd"/>
            <w:r w:rsidRPr="006B6212">
              <w:rPr>
                <w:rFonts w:ascii="Gambria" w:hAnsi="Gambria"/>
              </w:rPr>
              <w:t xml:space="preserve"> derivações simultâneas. Para uso em pacientes adultos, pediátricos e neonatais, equipamento portátil com alça para transporte e bateria interna recarregável,</w:t>
            </w:r>
            <w:proofErr w:type="gramStart"/>
            <w:r w:rsidRPr="006B6212">
              <w:rPr>
                <w:rFonts w:ascii="Gambria" w:hAnsi="Gambria"/>
              </w:rPr>
              <w:t xml:space="preserve">  </w:t>
            </w:r>
            <w:proofErr w:type="gramEnd"/>
            <w:r w:rsidRPr="006B6212">
              <w:rPr>
                <w:rFonts w:ascii="Gambria" w:hAnsi="Gambria"/>
              </w:rPr>
              <w:t xml:space="preserve">De fácil manuseio, </w:t>
            </w:r>
            <w:proofErr w:type="spellStart"/>
            <w:r w:rsidRPr="006B6212">
              <w:rPr>
                <w:rFonts w:ascii="Gambria" w:hAnsi="Gambria"/>
              </w:rPr>
              <w:t>portátil,Bateria</w:t>
            </w:r>
            <w:proofErr w:type="spellEnd"/>
            <w:r w:rsidRPr="006B6212">
              <w:rPr>
                <w:rFonts w:ascii="Gambria" w:hAnsi="Gambria"/>
              </w:rPr>
              <w:t xml:space="preserve"> de lítio recarregável com no mínimo 5 horas de </w:t>
            </w:r>
            <w:proofErr w:type="spellStart"/>
            <w:r w:rsidRPr="006B6212">
              <w:rPr>
                <w:rFonts w:ascii="Gambria" w:hAnsi="Gambria"/>
              </w:rPr>
              <w:t>autonomiapara</w:t>
            </w:r>
            <w:proofErr w:type="spellEnd"/>
            <w:r w:rsidRPr="006B6212">
              <w:rPr>
                <w:rFonts w:ascii="Gambria" w:hAnsi="Gambria"/>
              </w:rPr>
              <w:t xml:space="preserve"> aproximadamente 200 choques ou 4 horas de operação contínua, com no mínimo 5 anos de vida útil em stand-</w:t>
            </w:r>
            <w:proofErr w:type="spellStart"/>
            <w:r w:rsidRPr="006B6212">
              <w:rPr>
                <w:rFonts w:ascii="Gambria" w:hAnsi="Gambria"/>
              </w:rPr>
              <w:t>by</w:t>
            </w:r>
            <w:proofErr w:type="spellEnd"/>
            <w:r w:rsidRPr="006B6212">
              <w:rPr>
                <w:rFonts w:ascii="Gambria" w:hAnsi="Gambria"/>
              </w:rPr>
              <w:t xml:space="preserve">;  Alta resistência a líquidos (igual ou superior a IP55), vibrações, quedas (mínimo 1 metro), calor (mínimo 50° C) e poeira; onda bifásica com reconhecimento automático a necessidade de desfibrilação;  Desencadeamento da desfibrilação com orientação de operação por comando de voz e sinais visuais e/ou sonoros, em português do Brasil;  Possibilidade de desfibrilação adulta (nominal 150 J) e pediátrica (nominal 50 J); Acompanhado de 1 par de eletrodos autoadesivos para adultos e de 1 par de eletrodos autoadesivos para crianças, com desenho do correto posicionamento no paciente; Pás de Desfibrilação Externa com botões dedicados para seleção de energia, carga, descarga, indicação luminosa de aplicação do choque e indicações gráficas que facilitam a operação; Software intuitivo de fácil </w:t>
            </w:r>
            <w:r w:rsidRPr="006B6212">
              <w:rPr>
                <w:rFonts w:ascii="Gambria" w:hAnsi="Gambria"/>
              </w:rPr>
              <w:lastRenderedPageBreak/>
              <w:t xml:space="preserve">utilização, totalmente em português, inclusive as mensagens de voz de orientação no modo DEA,  Pás infantis e pás para </w:t>
            </w:r>
            <w:proofErr w:type="spellStart"/>
            <w:r w:rsidRPr="006B6212">
              <w:rPr>
                <w:rFonts w:ascii="Gambria" w:hAnsi="Gambria"/>
              </w:rPr>
              <w:t>adultosPás</w:t>
            </w:r>
            <w:proofErr w:type="spellEnd"/>
            <w:r w:rsidRPr="006B6212">
              <w:rPr>
                <w:rFonts w:ascii="Gambria" w:hAnsi="Gambria"/>
              </w:rPr>
              <w:t xml:space="preserve">, pás adesivas, pás internas, a seleção de energia deve ser pelas  pás ou pelos botões do painel frontal, programável para DEA &lt;5 </w:t>
            </w:r>
            <w:proofErr w:type="spellStart"/>
            <w:r w:rsidRPr="006B6212">
              <w:rPr>
                <w:rFonts w:ascii="Gambria" w:hAnsi="Gambria"/>
              </w:rPr>
              <w:t>seg</w:t>
            </w:r>
            <w:proofErr w:type="spellEnd"/>
            <w:r w:rsidRPr="006B6212">
              <w:rPr>
                <w:rFonts w:ascii="Gambria" w:hAnsi="Gambria"/>
              </w:rPr>
              <w:t xml:space="preserve"> para 200J, &lt;8 </w:t>
            </w:r>
            <w:proofErr w:type="spellStart"/>
            <w:r w:rsidRPr="006B6212">
              <w:rPr>
                <w:rFonts w:ascii="Gambria" w:hAnsi="Gambria"/>
              </w:rPr>
              <w:t>seg</w:t>
            </w:r>
            <w:proofErr w:type="spellEnd"/>
            <w:r w:rsidRPr="006B6212">
              <w:rPr>
                <w:rFonts w:ascii="Gambria" w:hAnsi="Gambria"/>
              </w:rPr>
              <w:t xml:space="preserve"> para 360J Desarme automático programável 10 ~ 200 ohms com indicador 40 </w:t>
            </w:r>
            <w:proofErr w:type="spellStart"/>
            <w:r w:rsidRPr="006B6212">
              <w:rPr>
                <w:rFonts w:ascii="Gambria" w:hAnsi="Gambria"/>
              </w:rPr>
              <w:t>mseg</w:t>
            </w:r>
            <w:proofErr w:type="spellEnd"/>
            <w:r w:rsidRPr="006B6212">
              <w:rPr>
                <w:rFonts w:ascii="Gambria" w:hAnsi="Gambria"/>
              </w:rPr>
              <w:t xml:space="preserve">, Impressora térmica </w:t>
            </w:r>
            <w:proofErr w:type="spellStart"/>
            <w:r w:rsidRPr="006B6212">
              <w:rPr>
                <w:rFonts w:ascii="Gambria" w:hAnsi="Gambria"/>
              </w:rPr>
              <w:t>acoplada,Monitoramento</w:t>
            </w:r>
            <w:proofErr w:type="spellEnd"/>
            <w:r w:rsidRPr="006B6212">
              <w:rPr>
                <w:rFonts w:ascii="Gambria" w:hAnsi="Gambria"/>
              </w:rPr>
              <w:t xml:space="preserve"> integrado de sinais vitais: ECG/RESP/TEMP/PNI/Sp02. </w:t>
            </w:r>
          </w:p>
          <w:p w14:paraId="0DFFCF4A" w14:textId="77777777" w:rsidR="00543733" w:rsidRPr="006B6212" w:rsidRDefault="00543733" w:rsidP="00543733">
            <w:pPr>
              <w:ind w:firstLine="708"/>
              <w:jc w:val="both"/>
              <w:rPr>
                <w:rFonts w:ascii="Gambria" w:hAnsi="Gambria"/>
              </w:rPr>
            </w:pPr>
            <w:r w:rsidRPr="006B6212">
              <w:rPr>
                <w:rFonts w:ascii="Gambria" w:hAnsi="Gambria"/>
              </w:rPr>
              <w:t xml:space="preserve">O </w:t>
            </w:r>
            <w:proofErr w:type="spellStart"/>
            <w:r w:rsidRPr="006B6212">
              <w:rPr>
                <w:rFonts w:ascii="Gambria" w:hAnsi="Gambria"/>
              </w:rPr>
              <w:t>cardioversor</w:t>
            </w:r>
            <w:proofErr w:type="spellEnd"/>
            <w:r w:rsidRPr="006B6212">
              <w:rPr>
                <w:rFonts w:ascii="Gambria" w:hAnsi="Gambria"/>
              </w:rPr>
              <w:t xml:space="preserve"> deve possuir as seguintes características; Disparo sincronizado com o complexo </w:t>
            </w:r>
            <w:proofErr w:type="spellStart"/>
            <w:r w:rsidRPr="006B6212">
              <w:rPr>
                <w:rFonts w:ascii="Gambria" w:hAnsi="Gambria"/>
              </w:rPr>
              <w:t>qrs</w:t>
            </w:r>
            <w:proofErr w:type="spellEnd"/>
            <w:r w:rsidRPr="006B6212">
              <w:rPr>
                <w:rFonts w:ascii="Gambria" w:hAnsi="Gambria"/>
              </w:rPr>
              <w:t xml:space="preserve">; Tempo entre a sincronização com o complexo </w:t>
            </w:r>
            <w:proofErr w:type="spellStart"/>
            <w:r w:rsidRPr="006B6212">
              <w:rPr>
                <w:rFonts w:ascii="Gambria" w:hAnsi="Gambria"/>
              </w:rPr>
              <w:t>qrs</w:t>
            </w:r>
            <w:proofErr w:type="spellEnd"/>
            <w:r w:rsidRPr="006B6212">
              <w:rPr>
                <w:rFonts w:ascii="Gambria" w:hAnsi="Gambria"/>
              </w:rPr>
              <w:t xml:space="preserve"> e a descarga não deve exceder a 60 </w:t>
            </w:r>
            <w:proofErr w:type="spellStart"/>
            <w:proofErr w:type="gramStart"/>
            <w:r w:rsidRPr="006B6212">
              <w:rPr>
                <w:rFonts w:ascii="Gambria" w:hAnsi="Gambria"/>
              </w:rPr>
              <w:t>ms</w:t>
            </w:r>
            <w:proofErr w:type="spellEnd"/>
            <w:proofErr w:type="gramEnd"/>
            <w:r w:rsidRPr="006B6212">
              <w:rPr>
                <w:rFonts w:ascii="Gambria" w:hAnsi="Gambria"/>
              </w:rPr>
              <w:t xml:space="preserve">; </w:t>
            </w:r>
            <w:proofErr w:type="spellStart"/>
            <w:r w:rsidRPr="006B6212">
              <w:rPr>
                <w:rFonts w:ascii="Gambria" w:hAnsi="Gambria"/>
              </w:rPr>
              <w:t>Marcapasso</w:t>
            </w:r>
            <w:proofErr w:type="spellEnd"/>
            <w:r w:rsidRPr="006B6212">
              <w:rPr>
                <w:rFonts w:ascii="Gambria" w:hAnsi="Gambria"/>
              </w:rPr>
              <w:t xml:space="preserve"> externo: </w:t>
            </w:r>
            <w:proofErr w:type="spellStart"/>
            <w:r w:rsidRPr="006B6212">
              <w:rPr>
                <w:rFonts w:ascii="Gambria" w:hAnsi="Gambria"/>
              </w:rPr>
              <w:t>Marcapasso</w:t>
            </w:r>
            <w:proofErr w:type="spellEnd"/>
            <w:r w:rsidRPr="006B6212">
              <w:rPr>
                <w:rFonts w:ascii="Gambria" w:hAnsi="Gambria"/>
              </w:rPr>
              <w:t xml:space="preserve"> externo, </w:t>
            </w:r>
            <w:proofErr w:type="spellStart"/>
            <w:r w:rsidRPr="006B6212">
              <w:rPr>
                <w:rFonts w:ascii="Gambria" w:hAnsi="Gambria"/>
              </w:rPr>
              <w:t>transcutâneo</w:t>
            </w:r>
            <w:proofErr w:type="spellEnd"/>
            <w:r w:rsidRPr="006B6212">
              <w:rPr>
                <w:rFonts w:ascii="Gambria" w:hAnsi="Gambria"/>
              </w:rPr>
              <w:t xml:space="preserve">, com eletrodos não invasiva usado no cuidado intensivo temporário de estimulação do coração; Modos demanda e contínuo, no mínimo; Proteção contra pulsos provocados por desfibrilação; Pulso de saída; Faixa de frequência mínima 40 a 160 BPM; Corrente: 10 a 140ma, no mínimo; Largura de pulso de 40ms, no mínimo; Bateria: A bateria do </w:t>
            </w:r>
            <w:proofErr w:type="spellStart"/>
            <w:r w:rsidRPr="006B6212">
              <w:rPr>
                <w:rFonts w:ascii="Gambria" w:hAnsi="Gambria"/>
              </w:rPr>
              <w:t>cardioversor</w:t>
            </w:r>
            <w:proofErr w:type="spellEnd"/>
            <w:r w:rsidRPr="006B6212">
              <w:rPr>
                <w:rFonts w:ascii="Gambria" w:hAnsi="Gambria"/>
              </w:rPr>
              <w:t xml:space="preserve"> que deve ser recarregável; Possibilitar no mínimo 50 descargas de 360 joules (bifásico) ou 01(uma) hora no mínimo de monitoração contínua (ECG), com a bateria totalmente carregada; Tempo máximo de carregamento total da bateria 4 horas; Permite impressão de registros e memória e eventos, impressão mínima dos parâmetros e dados armazenados no equipamento como: eventos marcados, choque, alarmes, resumo dos eventos, e testes operacionais. Acessórios: Um (1) cabo de alimentação (tipo 2p +t) conforme ABNT, cabo de no mínimo 3 metros, e bateria interna mais bateria reserva. Conjunto de cabo de ECG de 05 vias; sensor SPO2, kit braçadeiras adulto e obeso PNI com </w:t>
            </w:r>
            <w:proofErr w:type="gramStart"/>
            <w:r w:rsidRPr="006B6212">
              <w:rPr>
                <w:rFonts w:ascii="Gambria" w:hAnsi="Gambria"/>
              </w:rPr>
              <w:t>extensor ;</w:t>
            </w:r>
            <w:proofErr w:type="gramEnd"/>
            <w:r w:rsidRPr="006B6212">
              <w:rPr>
                <w:rFonts w:ascii="Gambria" w:hAnsi="Gambria"/>
              </w:rPr>
              <w:t xml:space="preserve"> Dois (2) jogos de pás para desfibrilação externa (pás externas), uso adulto e pediátrico (acopladas/embutidas) intercambiáveis a pás pediátricos/neonatal, deve possuir botão de acionamentos de carregamento e botão de descarga dos choques; Dois (2) cabos para conexão com pás descartáveis para DEA e </w:t>
            </w:r>
            <w:proofErr w:type="spellStart"/>
            <w:r w:rsidRPr="006B6212">
              <w:rPr>
                <w:rFonts w:ascii="Gambria" w:hAnsi="Gambria"/>
              </w:rPr>
              <w:t>marcapasso</w:t>
            </w:r>
            <w:proofErr w:type="spellEnd"/>
            <w:r w:rsidRPr="006B6212">
              <w:rPr>
                <w:rFonts w:ascii="Gambria" w:hAnsi="Gambria"/>
              </w:rPr>
              <w:t xml:space="preserve"> - uso universal; Uma (1) pá autocolante descartável tipo adulto para uso em </w:t>
            </w:r>
            <w:proofErr w:type="spellStart"/>
            <w:r w:rsidRPr="006B6212">
              <w:rPr>
                <w:rFonts w:ascii="Gambria" w:hAnsi="Gambria"/>
              </w:rPr>
              <w:t>marcapasso</w:t>
            </w:r>
            <w:proofErr w:type="spellEnd"/>
            <w:r w:rsidRPr="006B6212">
              <w:rPr>
                <w:rFonts w:ascii="Gambria" w:hAnsi="Gambria"/>
              </w:rPr>
              <w:t xml:space="preserve"> com validade mínima de 24 meses. Uma (1) pá autocolante descartável tipo Infantil para uso em </w:t>
            </w:r>
            <w:proofErr w:type="spellStart"/>
            <w:r w:rsidRPr="006B6212">
              <w:rPr>
                <w:rFonts w:ascii="Gambria" w:hAnsi="Gambria"/>
              </w:rPr>
              <w:t>marcapasso</w:t>
            </w:r>
            <w:proofErr w:type="spellEnd"/>
            <w:r w:rsidRPr="006B6212">
              <w:rPr>
                <w:rFonts w:ascii="Gambria" w:hAnsi="Gambria"/>
              </w:rPr>
              <w:t xml:space="preserve"> com validade mínima de 12 meses; </w:t>
            </w:r>
            <w:proofErr w:type="gramStart"/>
            <w:r w:rsidRPr="006B6212">
              <w:rPr>
                <w:rFonts w:ascii="Gambria" w:hAnsi="Gambria"/>
              </w:rPr>
              <w:t>Deve acompanhar</w:t>
            </w:r>
            <w:proofErr w:type="gramEnd"/>
            <w:r w:rsidRPr="006B6212">
              <w:rPr>
                <w:rFonts w:ascii="Gambria" w:hAnsi="Gambria"/>
              </w:rPr>
              <w:t xml:space="preserve"> os demais acessórios imprescindíveis para o pleno funcionamento do equipamento; Proteção e alarmes; Proteção do circuito de ECG contra descarga do desfibrilador; Saída do desfibrilador deve ser eletricamente isolada; Deve efetuar a descarga interna quando desligado; Alarme de bradicardia e taquicardia; Alarme para eletrodo de ECG solto; Deve permitir o funcionamento do aparelho durante a recarga bateria; Indicação sonora carga de energia; sístole; Deve possuir impressora térmica incorporada no equipamento; Dois (dois) rolos (ou folhetim) de papel para impressora; Alimentação elétrica bivolt, O equipamento deve ser acompanhado de todos os acessórios imprescindíveis para a plena funcionalidade, pelos manuais de operação e serviço; Deve fornecer treinamento adequado aos usuários sem ônus para a administração; Deve possuir certificado com as normas NBRIEC 60601-1 e NBR-IEC 60602- 4; Deve possuir certificado de calibração e testes de segurança elétrica; Deve possuir registro no Ministério da Saúde; garantia mínima de 24 meses Acompanhado de 1 bolsa com alça para acondicionamento do DEA e dos acessórios;   Acompanhado de manual em português</w:t>
            </w:r>
          </w:p>
          <w:p w14:paraId="58003620" w14:textId="53B7E21B" w:rsidR="002523F3" w:rsidRPr="006B6212" w:rsidRDefault="002523F3" w:rsidP="0061769D">
            <w:pPr>
              <w:adjustRightInd w:val="0"/>
              <w:jc w:val="both"/>
              <w:rPr>
                <w:rFonts w:ascii="Gambria" w:eastAsiaTheme="minorHAnsi" w:hAnsi="Gambria" w:cs="Arial"/>
                <w:lang w:val="x-none"/>
              </w:rPr>
            </w:pPr>
          </w:p>
        </w:tc>
      </w:tr>
      <w:tr w:rsidR="002523F3" w:rsidRPr="006B6212" w14:paraId="7E767219" w14:textId="77777777" w:rsidTr="002523F3">
        <w:tc>
          <w:tcPr>
            <w:tcW w:w="699" w:type="dxa"/>
            <w:tcBorders>
              <w:top w:val="single" w:sz="6" w:space="0" w:color="000000"/>
              <w:left w:val="single" w:sz="6" w:space="0" w:color="000000"/>
              <w:bottom w:val="single" w:sz="6" w:space="0" w:color="000000"/>
              <w:right w:val="single" w:sz="6" w:space="0" w:color="000000"/>
            </w:tcBorders>
          </w:tcPr>
          <w:p w14:paraId="1D130F9B" w14:textId="77777777" w:rsidR="002523F3" w:rsidRPr="006B6212" w:rsidRDefault="002523F3" w:rsidP="0061769D">
            <w:pPr>
              <w:adjustRightInd w:val="0"/>
              <w:jc w:val="center"/>
              <w:rPr>
                <w:rFonts w:ascii="Gambria" w:eastAsiaTheme="minorHAnsi" w:hAnsi="Gambria" w:cs="Arial"/>
                <w:lang w:val="x-none"/>
              </w:rPr>
            </w:pPr>
            <w:r w:rsidRPr="006B6212">
              <w:rPr>
                <w:rFonts w:ascii="Gambria" w:eastAsiaTheme="minorHAnsi" w:hAnsi="Gambria" w:cs="Arial"/>
                <w:lang w:val="x-none"/>
              </w:rPr>
              <w:lastRenderedPageBreak/>
              <w:t>119</w:t>
            </w:r>
          </w:p>
        </w:tc>
        <w:tc>
          <w:tcPr>
            <w:tcW w:w="8657" w:type="dxa"/>
            <w:tcBorders>
              <w:top w:val="single" w:sz="6" w:space="0" w:color="000000"/>
              <w:left w:val="single" w:sz="6" w:space="0" w:color="000000"/>
              <w:bottom w:val="single" w:sz="6" w:space="0" w:color="000000"/>
              <w:right w:val="single" w:sz="6" w:space="0" w:color="000000"/>
            </w:tcBorders>
          </w:tcPr>
          <w:p w14:paraId="667DAD83" w14:textId="3BB557E2" w:rsidR="002523F3" w:rsidRPr="006B6212" w:rsidRDefault="00B27837" w:rsidP="0061769D">
            <w:pPr>
              <w:adjustRightInd w:val="0"/>
              <w:jc w:val="both"/>
              <w:rPr>
                <w:rFonts w:ascii="Gambria" w:eastAsiaTheme="minorHAnsi" w:hAnsi="Gambria" w:cs="Arial"/>
                <w:lang w:val="x-none"/>
              </w:rPr>
            </w:pPr>
            <w:r w:rsidRPr="006B6212">
              <w:rPr>
                <w:rFonts w:ascii="Gambria" w:hAnsi="Gambria"/>
              </w:rPr>
              <w:t xml:space="preserve">Monitor </w:t>
            </w:r>
            <w:proofErr w:type="spellStart"/>
            <w:r w:rsidRPr="006B6212">
              <w:rPr>
                <w:rFonts w:ascii="Gambria" w:hAnsi="Gambria"/>
              </w:rPr>
              <w:t>Multiparamétrico</w:t>
            </w:r>
            <w:proofErr w:type="spellEnd"/>
            <w:r w:rsidRPr="006B6212">
              <w:rPr>
                <w:rFonts w:ascii="Gambria" w:hAnsi="Gambria"/>
              </w:rPr>
              <w:t xml:space="preserve">: para utilizar em pacientes adultos, pediátricos e neonatos Tela de 12 </w:t>
            </w:r>
            <w:proofErr w:type="gramStart"/>
            <w:r w:rsidRPr="006B6212">
              <w:rPr>
                <w:rFonts w:ascii="Gambria" w:hAnsi="Gambria"/>
              </w:rPr>
              <w:t>à</w:t>
            </w:r>
            <w:proofErr w:type="gramEnd"/>
            <w:r w:rsidRPr="006B6212">
              <w:rPr>
                <w:rFonts w:ascii="Gambria" w:hAnsi="Gambria"/>
              </w:rPr>
              <w:t xml:space="preserve"> 10 polegadas sensível ao toque; alça de transporte; mínimo 05 curvas de parâmetros e números grandes. Capaz de armazenar até 120 horas de eventos de alarme, bem como tendências gráficas e numéricas, Deve possuir possibilidade futura de conexão entre no mínimo 08 monitores sem necessidade de central; Deve contemplar </w:t>
            </w:r>
            <w:proofErr w:type="gramStart"/>
            <w:r w:rsidRPr="006B6212">
              <w:rPr>
                <w:rFonts w:ascii="Gambria" w:hAnsi="Gambria"/>
              </w:rPr>
              <w:t>menu</w:t>
            </w:r>
            <w:proofErr w:type="gramEnd"/>
            <w:r w:rsidRPr="006B6212">
              <w:rPr>
                <w:rFonts w:ascii="Gambria" w:hAnsi="Gambria"/>
              </w:rPr>
              <w:t xml:space="preserve"> para guiar profissionais de saúde em sua rotina de </w:t>
            </w:r>
            <w:proofErr w:type="spellStart"/>
            <w:r w:rsidRPr="006B6212">
              <w:rPr>
                <w:rFonts w:ascii="Gambria" w:hAnsi="Gambria"/>
              </w:rPr>
              <w:t>pré</w:t>
            </w:r>
            <w:proofErr w:type="spellEnd"/>
            <w:r w:rsidRPr="006B6212">
              <w:rPr>
                <w:rFonts w:ascii="Gambria" w:hAnsi="Gambria"/>
              </w:rPr>
              <w:t xml:space="preserve"> e pós atendimento hospitalar, além de auxiliar quanto à falhas e duvidas em todos os parâmetros. Deve possuir possibilidade futura para uso de controle remoto. Alarmes audiovisuais com </w:t>
            </w:r>
            <w:proofErr w:type="gramStart"/>
            <w:r w:rsidRPr="006B6212">
              <w:rPr>
                <w:rFonts w:ascii="Gambria" w:hAnsi="Gambria"/>
              </w:rPr>
              <w:t>3</w:t>
            </w:r>
            <w:proofErr w:type="gramEnd"/>
            <w:r w:rsidRPr="006B6212">
              <w:rPr>
                <w:rFonts w:ascii="Gambria" w:hAnsi="Gambria"/>
              </w:rPr>
              <w:t xml:space="preserve"> (três) níveis de prioridade. Pressão Invasiva: Faixa de medição: 1 a </w:t>
            </w:r>
            <w:proofErr w:type="gramStart"/>
            <w:r w:rsidRPr="006B6212">
              <w:rPr>
                <w:rFonts w:ascii="Gambria" w:hAnsi="Gambria"/>
              </w:rPr>
              <w:t>300mmHg</w:t>
            </w:r>
            <w:proofErr w:type="gramEnd"/>
            <w:r w:rsidRPr="006B6212">
              <w:rPr>
                <w:rFonts w:ascii="Gambria" w:hAnsi="Gambria"/>
              </w:rPr>
              <w:t xml:space="preserve">; Deve permitir rotulagem e ajustes de alarmes; </w:t>
            </w:r>
            <w:proofErr w:type="spellStart"/>
            <w:r w:rsidRPr="006B6212">
              <w:rPr>
                <w:rFonts w:ascii="Gambria" w:hAnsi="Gambria"/>
              </w:rPr>
              <w:t>Capnografia</w:t>
            </w:r>
            <w:proofErr w:type="spellEnd"/>
            <w:r w:rsidRPr="006B6212">
              <w:rPr>
                <w:rFonts w:ascii="Gambria" w:hAnsi="Gambria"/>
              </w:rPr>
              <w:t xml:space="preserve">: Deve mensurar EtCO2 através do método </w:t>
            </w:r>
            <w:proofErr w:type="spellStart"/>
            <w:r w:rsidRPr="006B6212">
              <w:rPr>
                <w:rFonts w:ascii="Gambria" w:hAnsi="Gambria"/>
              </w:rPr>
              <w:t>mainstream</w:t>
            </w:r>
            <w:proofErr w:type="spellEnd"/>
            <w:r w:rsidRPr="006B6212">
              <w:rPr>
                <w:rFonts w:ascii="Gambria" w:hAnsi="Gambria"/>
              </w:rPr>
              <w:t xml:space="preserve">; Faixa de 0 a 150 mmHg e frequência respiratória mínima de 3 a 150rpm; Apresentação da onda de </w:t>
            </w:r>
            <w:proofErr w:type="spellStart"/>
            <w:r w:rsidRPr="006B6212">
              <w:rPr>
                <w:rFonts w:ascii="Gambria" w:hAnsi="Gambria"/>
              </w:rPr>
              <w:t>capnografia</w:t>
            </w:r>
            <w:proofErr w:type="spellEnd"/>
            <w:r w:rsidRPr="006B6212">
              <w:rPr>
                <w:rFonts w:ascii="Gambria" w:hAnsi="Gambria"/>
              </w:rPr>
              <w:t xml:space="preserve"> e dos respectivos valores de ETCO2 e respirações /minutos; Deve permitir a utilização em pacientes intubados e não intubados. Delta PP/VPP: Variação de Pressão de Pulso (Delta PP ou VPP): Deve possuir tecnologia de indicador do volume intravascular e orientação de </w:t>
            </w:r>
            <w:proofErr w:type="spellStart"/>
            <w:r w:rsidRPr="006B6212">
              <w:rPr>
                <w:rFonts w:ascii="Gambria" w:hAnsi="Gambria"/>
              </w:rPr>
              <w:t>fluidoterapia</w:t>
            </w:r>
            <w:proofErr w:type="spellEnd"/>
            <w:r w:rsidRPr="006B6212">
              <w:rPr>
                <w:rFonts w:ascii="Gambria" w:hAnsi="Gambria"/>
              </w:rPr>
              <w:t xml:space="preserve"> em pacientes recebendo ventilação mecânica (PPV/SPV), permitir a medição da Variação de pressão de Pulso (PPV); Deve permitir a medição da variação sistólica (SPV). Peso máximo de 4,0 kg. Índice de Proteção de pelo menos IPX1. Alimentação bivolt automática; Bateria interna com autonomia mínima de 03 horas; (ECG): ao menos </w:t>
            </w:r>
            <w:proofErr w:type="gramStart"/>
            <w:r w:rsidRPr="006B6212">
              <w:rPr>
                <w:rFonts w:ascii="Gambria" w:hAnsi="Gambria"/>
              </w:rPr>
              <w:t>7</w:t>
            </w:r>
            <w:proofErr w:type="gramEnd"/>
            <w:r w:rsidRPr="006B6212">
              <w:rPr>
                <w:rFonts w:ascii="Gambria" w:hAnsi="Gambria"/>
              </w:rPr>
              <w:t xml:space="preserve"> derivações; Análise de segmento ST; Análise de arritmias; detecção de ao menos 15 tipos de arritmias; FC entre 30 a 300 </w:t>
            </w:r>
            <w:proofErr w:type="spellStart"/>
            <w:r w:rsidRPr="006B6212">
              <w:rPr>
                <w:rFonts w:ascii="Gambria" w:hAnsi="Gambria"/>
              </w:rPr>
              <w:t>bpm</w:t>
            </w:r>
            <w:proofErr w:type="spellEnd"/>
            <w:r w:rsidRPr="006B6212">
              <w:rPr>
                <w:rFonts w:ascii="Gambria" w:hAnsi="Gambria"/>
              </w:rPr>
              <w:t xml:space="preserve">; Detecção de marca passo; RESP: por impedância </w:t>
            </w:r>
            <w:proofErr w:type="spellStart"/>
            <w:r w:rsidRPr="006B6212">
              <w:rPr>
                <w:rFonts w:ascii="Gambria" w:hAnsi="Gambria"/>
              </w:rPr>
              <w:t>transtoráxica</w:t>
            </w:r>
            <w:proofErr w:type="spellEnd"/>
            <w:r w:rsidRPr="006B6212">
              <w:rPr>
                <w:rFonts w:ascii="Gambria" w:hAnsi="Gambria"/>
              </w:rPr>
              <w:t xml:space="preserve">; FR de ao menos 0 a 150 rpm; Alarme de apneia com tempo programável pelo usuário. TEMP: </w:t>
            </w:r>
            <w:proofErr w:type="gramStart"/>
            <w:r w:rsidRPr="006B6212">
              <w:rPr>
                <w:rFonts w:ascii="Gambria" w:hAnsi="Gambria"/>
              </w:rPr>
              <w:t>1</w:t>
            </w:r>
            <w:proofErr w:type="gramEnd"/>
            <w:r w:rsidRPr="006B6212">
              <w:rPr>
                <w:rFonts w:ascii="Gambria" w:hAnsi="Gambria"/>
              </w:rPr>
              <w:t xml:space="preserve"> canal; mínimo de 0 a 45ºC; </w:t>
            </w:r>
            <w:proofErr w:type="spellStart"/>
            <w:r w:rsidRPr="006B6212">
              <w:rPr>
                <w:rFonts w:ascii="Gambria" w:hAnsi="Gambria"/>
              </w:rPr>
              <w:t>Oximetria</w:t>
            </w:r>
            <w:proofErr w:type="spellEnd"/>
            <w:r w:rsidRPr="006B6212">
              <w:rPr>
                <w:rFonts w:ascii="Gambria" w:hAnsi="Gambria"/>
              </w:rPr>
              <w:t xml:space="preserve"> de pulso: Tecnologia de baixa perfusão nos padrões: </w:t>
            </w:r>
            <w:proofErr w:type="spellStart"/>
            <w:r w:rsidRPr="006B6212">
              <w:rPr>
                <w:rFonts w:ascii="Gambria" w:hAnsi="Gambria"/>
              </w:rPr>
              <w:t>Nellcor</w:t>
            </w:r>
            <w:proofErr w:type="spellEnd"/>
            <w:r w:rsidRPr="006B6212">
              <w:rPr>
                <w:rFonts w:ascii="Gambria" w:hAnsi="Gambria"/>
              </w:rPr>
              <w:t xml:space="preserve">, </w:t>
            </w:r>
            <w:proofErr w:type="spellStart"/>
            <w:r w:rsidRPr="006B6212">
              <w:rPr>
                <w:rFonts w:ascii="Gambria" w:hAnsi="Gambria"/>
              </w:rPr>
              <w:t>Bluepro</w:t>
            </w:r>
            <w:proofErr w:type="spellEnd"/>
            <w:r w:rsidRPr="006B6212">
              <w:rPr>
                <w:rFonts w:ascii="Gambria" w:hAnsi="Gambria"/>
              </w:rPr>
              <w:t xml:space="preserve">, </w:t>
            </w:r>
            <w:proofErr w:type="spellStart"/>
            <w:r w:rsidRPr="006B6212">
              <w:rPr>
                <w:rFonts w:ascii="Gambria" w:hAnsi="Gambria"/>
              </w:rPr>
              <w:t>Fast</w:t>
            </w:r>
            <w:proofErr w:type="spellEnd"/>
            <w:r w:rsidRPr="006B6212">
              <w:rPr>
                <w:rFonts w:ascii="Gambria" w:hAnsi="Gambria"/>
              </w:rPr>
              <w:t xml:space="preserve"> ou </w:t>
            </w:r>
            <w:proofErr w:type="spellStart"/>
            <w:r w:rsidRPr="006B6212">
              <w:rPr>
                <w:rFonts w:ascii="Gambria" w:hAnsi="Gambria"/>
              </w:rPr>
              <w:t>Masimo</w:t>
            </w:r>
            <w:proofErr w:type="spellEnd"/>
            <w:r w:rsidRPr="006B6212">
              <w:rPr>
                <w:rFonts w:ascii="Gambria" w:hAnsi="Gambria"/>
              </w:rPr>
              <w:t xml:space="preserve"> SET. Faixa de leitura de 1 a 100%, Ajuste de sensibilidade manual do traçado. FP de ao menos 30 a 300bpm; PNI: método oscilométrico, de ao menos 0 a </w:t>
            </w:r>
            <w:proofErr w:type="gramStart"/>
            <w:r w:rsidRPr="006B6212">
              <w:rPr>
                <w:rFonts w:ascii="Gambria" w:hAnsi="Gambria"/>
              </w:rPr>
              <w:t>300mmHg</w:t>
            </w:r>
            <w:proofErr w:type="gramEnd"/>
            <w:r w:rsidRPr="006B6212">
              <w:rPr>
                <w:rFonts w:ascii="Gambria" w:hAnsi="Gambria"/>
              </w:rPr>
              <w:t xml:space="preserve"> com medição manual e automática com intervalos programáveis pelo usuário. O monitor deve se </w:t>
            </w:r>
            <w:proofErr w:type="spellStart"/>
            <w:proofErr w:type="gramStart"/>
            <w:r w:rsidRPr="006B6212">
              <w:rPr>
                <w:rFonts w:ascii="Gambria" w:hAnsi="Gambria"/>
              </w:rPr>
              <w:t>pré</w:t>
            </w:r>
            <w:proofErr w:type="spellEnd"/>
            <w:r w:rsidRPr="006B6212">
              <w:rPr>
                <w:rFonts w:ascii="Gambria" w:hAnsi="Gambria"/>
              </w:rPr>
              <w:t xml:space="preserve"> configurado</w:t>
            </w:r>
            <w:proofErr w:type="gramEnd"/>
            <w:r w:rsidRPr="006B6212">
              <w:rPr>
                <w:rFonts w:ascii="Gambria" w:hAnsi="Gambria"/>
              </w:rPr>
              <w:t xml:space="preserve"> ou acompanhar os módulos para monitorar os seguintes parâmetros: ECG, respiração por </w:t>
            </w:r>
            <w:r w:rsidRPr="006B6212">
              <w:rPr>
                <w:rFonts w:ascii="Gambria" w:hAnsi="Gambria"/>
              </w:rPr>
              <w:lastRenderedPageBreak/>
              <w:t xml:space="preserve">impedância, SpO2, PNI (pressão não invasiva), Frequência de Pulso, Temperatura, Pressão invasiva e </w:t>
            </w:r>
            <w:proofErr w:type="spellStart"/>
            <w:r w:rsidRPr="006B6212">
              <w:rPr>
                <w:rFonts w:ascii="Gambria" w:hAnsi="Gambria"/>
              </w:rPr>
              <w:t>CapnografiaMainstream</w:t>
            </w:r>
            <w:proofErr w:type="spellEnd"/>
            <w:r w:rsidRPr="006B6212">
              <w:rPr>
                <w:rFonts w:ascii="Gambria" w:hAnsi="Gambria"/>
              </w:rPr>
              <w:t xml:space="preserve">. Acessórios que acompanham o equipamento: 01 Cabo de ECG de </w:t>
            </w:r>
            <w:proofErr w:type="gramStart"/>
            <w:r w:rsidRPr="006B6212">
              <w:rPr>
                <w:rFonts w:ascii="Gambria" w:hAnsi="Gambria"/>
              </w:rPr>
              <w:t>5</w:t>
            </w:r>
            <w:proofErr w:type="gramEnd"/>
            <w:r w:rsidRPr="006B6212">
              <w:rPr>
                <w:rFonts w:ascii="Gambria" w:hAnsi="Gambria"/>
              </w:rPr>
              <w:t xml:space="preserve"> vias (padrão IEC); 01 </w:t>
            </w:r>
            <w:proofErr w:type="spellStart"/>
            <w:r w:rsidRPr="006B6212">
              <w:rPr>
                <w:rFonts w:ascii="Gambria" w:hAnsi="Gambria"/>
              </w:rPr>
              <w:t>précabo</w:t>
            </w:r>
            <w:proofErr w:type="spellEnd"/>
            <w:r w:rsidRPr="006B6212">
              <w:rPr>
                <w:rFonts w:ascii="Gambria" w:hAnsi="Gambria"/>
              </w:rPr>
              <w:t xml:space="preserve"> de ECG (cabo tronco); 01 Sensor de Temperatura tipo disco pele; 01 Sensor de SPO2 tipo clip, reutilizável, tamanho infantil/adulto; neonatal 01 </w:t>
            </w:r>
            <w:proofErr w:type="spellStart"/>
            <w:r w:rsidRPr="006B6212">
              <w:rPr>
                <w:rFonts w:ascii="Gambria" w:hAnsi="Gambria"/>
              </w:rPr>
              <w:t>pré</w:t>
            </w:r>
            <w:proofErr w:type="spellEnd"/>
            <w:r w:rsidRPr="006B6212">
              <w:rPr>
                <w:rFonts w:ascii="Gambria" w:hAnsi="Gambria"/>
              </w:rPr>
              <w:t xml:space="preserve">-cabo de SPO2 (cabo tronco); 01 Mangueira de ar para </w:t>
            </w:r>
            <w:proofErr w:type="spellStart"/>
            <w:r w:rsidRPr="006B6212">
              <w:rPr>
                <w:rFonts w:ascii="Gambria" w:hAnsi="Gambria"/>
              </w:rPr>
              <w:t>messuração</w:t>
            </w:r>
            <w:proofErr w:type="spellEnd"/>
            <w:r w:rsidRPr="006B6212">
              <w:rPr>
                <w:rFonts w:ascii="Gambria" w:hAnsi="Gambria"/>
              </w:rPr>
              <w:t xml:space="preserve"> de PNI, tamanho adulto; 01 bateria recarregável; 01 Cabo de alimentação para rede elétrica ABNT. Os equipamentos devem ter registro na ANVISA – Ministério da Saúde; Garantia mínima de 24 meses para o equipamento e todos os seus acessórios</w:t>
            </w:r>
            <w:r w:rsidR="002523F3" w:rsidRPr="006B6212">
              <w:rPr>
                <w:rFonts w:ascii="Gambria" w:eastAsiaTheme="minorHAnsi" w:hAnsi="Gambria" w:cs="Arial"/>
                <w:lang w:val="x-none"/>
              </w:rPr>
              <w:t xml:space="preserve">.  </w:t>
            </w:r>
          </w:p>
        </w:tc>
      </w:tr>
    </w:tbl>
    <w:p w14:paraId="2F18D981" w14:textId="67E8A17F" w:rsidR="00715BBD" w:rsidRPr="00D15AA6" w:rsidRDefault="00715BBD" w:rsidP="000B7D4D">
      <w:pPr>
        <w:autoSpaceDE w:val="0"/>
        <w:autoSpaceDN w:val="0"/>
        <w:adjustRightInd w:val="0"/>
        <w:ind w:left="720"/>
        <w:jc w:val="both"/>
        <w:rPr>
          <w:rFonts w:ascii="Gambria" w:hAnsi="Gambria"/>
          <w:b/>
          <w:sz w:val="18"/>
          <w:szCs w:val="18"/>
        </w:rPr>
      </w:pPr>
    </w:p>
    <w:p w14:paraId="7DF527C1" w14:textId="74FB71D2" w:rsidR="00D15AA6" w:rsidRPr="00D15AA6" w:rsidRDefault="00CA47CE" w:rsidP="004C024F">
      <w:pPr>
        <w:numPr>
          <w:ilvl w:val="0"/>
          <w:numId w:val="2"/>
        </w:numPr>
        <w:autoSpaceDE w:val="0"/>
        <w:autoSpaceDN w:val="0"/>
        <w:adjustRightInd w:val="0"/>
        <w:jc w:val="both"/>
        <w:rPr>
          <w:rFonts w:ascii="Gambria" w:hAnsi="Gambria"/>
          <w:bCs/>
          <w:sz w:val="24"/>
          <w:szCs w:val="24"/>
          <w:lang w:val="x-none"/>
        </w:rPr>
      </w:pPr>
      <w:r>
        <w:rPr>
          <w:rFonts w:ascii="Gambria" w:hAnsi="Gambria"/>
          <w:bCs/>
          <w:sz w:val="24"/>
          <w:szCs w:val="24"/>
        </w:rPr>
        <w:t xml:space="preserve">Fica </w:t>
      </w:r>
      <w:bookmarkStart w:id="1" w:name="_GoBack"/>
      <w:bookmarkEnd w:id="1"/>
      <w:r w:rsidR="005C0B58">
        <w:rPr>
          <w:rFonts w:ascii="Gambria" w:hAnsi="Gambria"/>
          <w:bCs/>
          <w:sz w:val="24"/>
          <w:szCs w:val="24"/>
        </w:rPr>
        <w:t>incluída</w:t>
      </w:r>
      <w:r>
        <w:rPr>
          <w:rFonts w:ascii="Gambria" w:hAnsi="Gambria"/>
          <w:bCs/>
          <w:sz w:val="24"/>
          <w:szCs w:val="24"/>
        </w:rPr>
        <w:t xml:space="preserve"> a</w:t>
      </w:r>
      <w:r w:rsidR="00D15AA6">
        <w:rPr>
          <w:rFonts w:ascii="Gambria" w:hAnsi="Gambria"/>
          <w:bCs/>
          <w:sz w:val="24"/>
          <w:szCs w:val="24"/>
        </w:rPr>
        <w:t xml:space="preserve"> exigência de apresentação de </w:t>
      </w:r>
      <w:r w:rsidR="00D15AA6" w:rsidRPr="00D15AA6">
        <w:rPr>
          <w:rFonts w:ascii="Gambria" w:hAnsi="Gambria"/>
          <w:b/>
          <w:bCs/>
          <w:sz w:val="24"/>
          <w:szCs w:val="24"/>
        </w:rPr>
        <w:t>PROPECTOS/CAT</w:t>
      </w:r>
      <w:r w:rsidR="00D15AA6" w:rsidRPr="00D15AA6">
        <w:rPr>
          <w:rFonts w:ascii="Gambria" w:hAnsi="Gambria" w:hint="eastAsia"/>
          <w:b/>
          <w:bCs/>
          <w:sz w:val="24"/>
          <w:szCs w:val="24"/>
        </w:rPr>
        <w:t>Á</w:t>
      </w:r>
      <w:r w:rsidR="00D15AA6" w:rsidRPr="00D15AA6">
        <w:rPr>
          <w:rFonts w:ascii="Gambria" w:hAnsi="Gambria"/>
          <w:b/>
          <w:bCs/>
          <w:sz w:val="24"/>
          <w:szCs w:val="24"/>
        </w:rPr>
        <w:t>LOGOS</w:t>
      </w:r>
      <w:r w:rsidR="00D15AA6">
        <w:rPr>
          <w:rFonts w:ascii="Gambria" w:hAnsi="Gambria"/>
          <w:bCs/>
          <w:sz w:val="24"/>
          <w:szCs w:val="24"/>
        </w:rPr>
        <w:t xml:space="preserve"> dos itens 52, 118 e 119.</w:t>
      </w:r>
    </w:p>
    <w:p w14:paraId="0DFE9FB2" w14:textId="77777777" w:rsidR="00D15AA6" w:rsidRPr="00D15AA6" w:rsidRDefault="00D15AA6" w:rsidP="00D15AA6">
      <w:pPr>
        <w:autoSpaceDE w:val="0"/>
        <w:autoSpaceDN w:val="0"/>
        <w:adjustRightInd w:val="0"/>
        <w:ind w:left="720"/>
        <w:jc w:val="both"/>
        <w:rPr>
          <w:rFonts w:ascii="Gambria" w:hAnsi="Gambria"/>
          <w:bCs/>
          <w:sz w:val="24"/>
          <w:szCs w:val="24"/>
          <w:lang w:val="x-none"/>
        </w:rPr>
      </w:pPr>
    </w:p>
    <w:p w14:paraId="2FF86B5C" w14:textId="7F5E75D6" w:rsidR="004C024F" w:rsidRPr="00D15AA6" w:rsidRDefault="00AD330D" w:rsidP="004C024F">
      <w:pPr>
        <w:numPr>
          <w:ilvl w:val="0"/>
          <w:numId w:val="2"/>
        </w:numPr>
        <w:autoSpaceDE w:val="0"/>
        <w:autoSpaceDN w:val="0"/>
        <w:adjustRightInd w:val="0"/>
        <w:jc w:val="both"/>
        <w:rPr>
          <w:rFonts w:ascii="Gambria" w:hAnsi="Gambria"/>
          <w:bCs/>
          <w:sz w:val="24"/>
          <w:szCs w:val="24"/>
          <w:lang w:val="x-none"/>
        </w:rPr>
      </w:pPr>
      <w:r w:rsidRPr="00D15AA6">
        <w:rPr>
          <w:rFonts w:ascii="Gambria" w:hAnsi="Gambria"/>
          <w:b/>
          <w:sz w:val="24"/>
          <w:szCs w:val="24"/>
        </w:rPr>
        <w:t xml:space="preserve">Fica designada nova </w:t>
      </w:r>
      <w:r w:rsidRPr="00310F23">
        <w:rPr>
          <w:rFonts w:ascii="Gambria" w:hAnsi="Gambria"/>
          <w:b/>
          <w:sz w:val="24"/>
          <w:szCs w:val="24"/>
        </w:rPr>
        <w:t>data</w:t>
      </w:r>
      <w:r w:rsidRPr="00310F23">
        <w:rPr>
          <w:rFonts w:ascii="Gambria" w:hAnsi="Gambria"/>
          <w:bCs/>
          <w:sz w:val="24"/>
          <w:szCs w:val="24"/>
        </w:rPr>
        <w:t xml:space="preserve"> para </w:t>
      </w:r>
      <w:r w:rsidR="00310F23" w:rsidRPr="00310F23">
        <w:rPr>
          <w:rFonts w:ascii="Gambria" w:hAnsi="Gambria"/>
          <w:sz w:val="24"/>
          <w:szCs w:val="24"/>
          <w:lang w:val="x-none"/>
        </w:rPr>
        <w:t>Abertura das propostas e Recebimento dos lances</w:t>
      </w:r>
      <w:r w:rsidR="00310F23" w:rsidRPr="00D15AA6">
        <w:rPr>
          <w:rFonts w:ascii="Gambria" w:hAnsi="Gambria"/>
          <w:sz w:val="24"/>
          <w:szCs w:val="24"/>
        </w:rPr>
        <w:t xml:space="preserve"> </w:t>
      </w:r>
      <w:r w:rsidRPr="00D15AA6">
        <w:rPr>
          <w:rFonts w:ascii="Gambria" w:hAnsi="Gambria"/>
          <w:sz w:val="24"/>
          <w:szCs w:val="24"/>
        </w:rPr>
        <w:t>para</w:t>
      </w:r>
      <w:r w:rsidRPr="00D15AA6">
        <w:rPr>
          <w:rFonts w:ascii="Gambria" w:hAnsi="Gambria"/>
          <w:sz w:val="24"/>
          <w:szCs w:val="24"/>
          <w:lang w:val="x-none"/>
        </w:rPr>
        <w:t xml:space="preserve"> </w:t>
      </w:r>
      <w:r w:rsidR="0074207B" w:rsidRPr="00D15AA6">
        <w:rPr>
          <w:rFonts w:ascii="Gambria" w:hAnsi="Gambria"/>
          <w:b/>
          <w:sz w:val="24"/>
          <w:szCs w:val="24"/>
        </w:rPr>
        <w:t>20/11/2023</w:t>
      </w:r>
      <w:r w:rsidRPr="00D15AA6">
        <w:rPr>
          <w:rFonts w:ascii="Gambria" w:hAnsi="Gambria"/>
          <w:b/>
          <w:sz w:val="24"/>
          <w:szCs w:val="24"/>
        </w:rPr>
        <w:t xml:space="preserve"> às </w:t>
      </w:r>
      <w:r w:rsidR="004C024F" w:rsidRPr="00D15AA6">
        <w:rPr>
          <w:rFonts w:ascii="Gambria" w:hAnsi="Gambria"/>
          <w:b/>
          <w:sz w:val="24"/>
          <w:szCs w:val="24"/>
        </w:rPr>
        <w:t>08h</w:t>
      </w:r>
      <w:r w:rsidR="00715BBD" w:rsidRPr="00D15AA6">
        <w:rPr>
          <w:rFonts w:ascii="Gambria" w:hAnsi="Gambria"/>
          <w:b/>
          <w:sz w:val="24"/>
          <w:szCs w:val="24"/>
        </w:rPr>
        <w:t>0</w:t>
      </w:r>
      <w:r w:rsidR="004C024F" w:rsidRPr="00D15AA6">
        <w:rPr>
          <w:rFonts w:ascii="Gambria" w:hAnsi="Gambria"/>
          <w:b/>
          <w:sz w:val="24"/>
          <w:szCs w:val="24"/>
        </w:rPr>
        <w:t>0</w:t>
      </w:r>
      <w:r w:rsidRPr="00D15AA6">
        <w:rPr>
          <w:rFonts w:ascii="Gambria" w:hAnsi="Gambria"/>
          <w:b/>
          <w:sz w:val="24"/>
          <w:szCs w:val="24"/>
        </w:rPr>
        <w:t>.</w:t>
      </w:r>
    </w:p>
    <w:p w14:paraId="738F82A6" w14:textId="77777777" w:rsidR="00715BBD" w:rsidRPr="00D15AA6" w:rsidRDefault="00715BBD" w:rsidP="00715BBD">
      <w:pPr>
        <w:autoSpaceDE w:val="0"/>
        <w:autoSpaceDN w:val="0"/>
        <w:adjustRightInd w:val="0"/>
        <w:ind w:left="720"/>
        <w:jc w:val="both"/>
        <w:rPr>
          <w:rFonts w:ascii="Gambria" w:hAnsi="Gambria"/>
          <w:bCs/>
          <w:sz w:val="24"/>
          <w:szCs w:val="24"/>
          <w:lang w:val="x-none"/>
        </w:rPr>
      </w:pPr>
    </w:p>
    <w:p w14:paraId="44A42A96" w14:textId="0B1C08CD" w:rsidR="00AD330D" w:rsidRPr="00D15AA6" w:rsidRDefault="00AD330D" w:rsidP="00AD330D">
      <w:pPr>
        <w:pStyle w:val="Recuodecorpodetexto"/>
        <w:numPr>
          <w:ilvl w:val="0"/>
          <w:numId w:val="2"/>
        </w:numPr>
        <w:rPr>
          <w:rFonts w:ascii="Gambria" w:hAnsi="Gambria"/>
          <w:szCs w:val="24"/>
        </w:rPr>
      </w:pPr>
      <w:r w:rsidRPr="00D15AA6">
        <w:rPr>
          <w:rFonts w:ascii="Gambria" w:hAnsi="Gambria"/>
          <w:szCs w:val="24"/>
        </w:rPr>
        <w:t>Permanecem inalteradas as demais condições.</w:t>
      </w:r>
    </w:p>
    <w:p w14:paraId="19F09F8A" w14:textId="77777777" w:rsidR="00715BBD" w:rsidRPr="00D15AA6" w:rsidRDefault="00715BBD" w:rsidP="00715BBD">
      <w:pPr>
        <w:pStyle w:val="PargrafodaLista"/>
        <w:rPr>
          <w:rFonts w:ascii="Gambria" w:hAnsi="Gambria"/>
          <w:sz w:val="24"/>
          <w:szCs w:val="24"/>
        </w:rPr>
      </w:pPr>
    </w:p>
    <w:p w14:paraId="441FFB18" w14:textId="77777777" w:rsidR="00715BBD" w:rsidRPr="00D15AA6" w:rsidRDefault="00715BBD" w:rsidP="00715BBD">
      <w:pPr>
        <w:pStyle w:val="Recuodecorpodetexto"/>
        <w:ind w:left="720" w:firstLine="0"/>
        <w:rPr>
          <w:rFonts w:ascii="Gambria" w:hAnsi="Gambria"/>
          <w:szCs w:val="24"/>
        </w:rPr>
      </w:pPr>
    </w:p>
    <w:p w14:paraId="4D309281" w14:textId="0D98014E" w:rsidR="006D5BC7" w:rsidRPr="00D15AA6" w:rsidRDefault="006D5BC7" w:rsidP="006D5BC7">
      <w:pPr>
        <w:pStyle w:val="ParagraphStyle"/>
        <w:spacing w:after="120"/>
        <w:ind w:left="285"/>
        <w:jc w:val="right"/>
        <w:rPr>
          <w:rFonts w:ascii="Gambria" w:hAnsi="Gambria" w:cs="Times New Roman"/>
        </w:rPr>
      </w:pPr>
      <w:r w:rsidRPr="00D15AA6">
        <w:rPr>
          <w:rFonts w:ascii="Gambria" w:hAnsi="Gambria" w:cs="Times New Roman"/>
        </w:rPr>
        <w:t xml:space="preserve">São Jorge D’Oeste, </w:t>
      </w:r>
      <w:r w:rsidR="0074207B" w:rsidRPr="00D15AA6">
        <w:rPr>
          <w:rFonts w:ascii="Gambria" w:hAnsi="Gambria" w:cs="Times New Roman"/>
          <w:lang w:val="pt-BR"/>
        </w:rPr>
        <w:t>31</w:t>
      </w:r>
      <w:r w:rsidR="000F30B1" w:rsidRPr="00D15AA6">
        <w:rPr>
          <w:rFonts w:ascii="Gambria" w:hAnsi="Gambria" w:cs="Times New Roman"/>
          <w:lang w:val="pt-BR"/>
        </w:rPr>
        <w:t xml:space="preserve"> </w:t>
      </w:r>
      <w:r w:rsidR="00DB62CA" w:rsidRPr="00D15AA6">
        <w:rPr>
          <w:rFonts w:ascii="Gambria" w:hAnsi="Gambria" w:cs="Times New Roman"/>
          <w:lang w:val="pt-BR"/>
        </w:rPr>
        <w:t xml:space="preserve">de </w:t>
      </w:r>
      <w:r w:rsidR="0074207B" w:rsidRPr="00D15AA6">
        <w:rPr>
          <w:rFonts w:ascii="Gambria" w:hAnsi="Gambria" w:cs="Times New Roman"/>
          <w:lang w:val="pt-BR"/>
        </w:rPr>
        <w:t>outubro</w:t>
      </w:r>
      <w:r w:rsidR="004C024F" w:rsidRPr="00D15AA6">
        <w:rPr>
          <w:rFonts w:ascii="Gambria" w:hAnsi="Gambria" w:cs="Times New Roman"/>
          <w:lang w:val="pt-BR"/>
        </w:rPr>
        <w:t xml:space="preserve"> </w:t>
      </w:r>
      <w:r w:rsidR="00DB62CA" w:rsidRPr="00D15AA6">
        <w:rPr>
          <w:rFonts w:ascii="Gambria" w:hAnsi="Gambria" w:cs="Times New Roman"/>
          <w:lang w:val="pt-BR"/>
        </w:rPr>
        <w:t>de 202</w:t>
      </w:r>
      <w:r w:rsidR="00715BBD" w:rsidRPr="00D15AA6">
        <w:rPr>
          <w:rFonts w:ascii="Gambria" w:hAnsi="Gambria" w:cs="Times New Roman"/>
          <w:lang w:val="pt-BR"/>
        </w:rPr>
        <w:t>3</w:t>
      </w:r>
      <w:r w:rsidRPr="00D15AA6">
        <w:rPr>
          <w:rFonts w:ascii="Gambria" w:hAnsi="Gambria" w:cs="Times New Roman"/>
        </w:rPr>
        <w:t>.</w:t>
      </w:r>
    </w:p>
    <w:p w14:paraId="5B714211" w14:textId="4FDA0B6B" w:rsidR="006D5BC7" w:rsidRPr="00D15AA6" w:rsidRDefault="006D5BC7" w:rsidP="006D5BC7">
      <w:pPr>
        <w:pStyle w:val="ParagraphStyle"/>
        <w:jc w:val="center"/>
        <w:rPr>
          <w:rFonts w:ascii="Gambria" w:hAnsi="Gambria" w:cs="Times New Roman"/>
          <w:b/>
          <w:bCs/>
        </w:rPr>
      </w:pPr>
    </w:p>
    <w:p w14:paraId="0E4DCE1B" w14:textId="77777777" w:rsidR="00715BBD" w:rsidRPr="00D15AA6" w:rsidRDefault="00715BBD" w:rsidP="006D5BC7">
      <w:pPr>
        <w:pStyle w:val="ParagraphStyle"/>
        <w:jc w:val="center"/>
        <w:rPr>
          <w:rFonts w:ascii="Gambria" w:hAnsi="Gambria" w:cs="Times New Roman"/>
          <w:b/>
          <w:bCs/>
        </w:rPr>
      </w:pPr>
    </w:p>
    <w:p w14:paraId="6344AA88" w14:textId="2262FD3E" w:rsidR="006D5BC7" w:rsidRPr="00D15AA6" w:rsidRDefault="00DB62CA" w:rsidP="006D5BC7">
      <w:pPr>
        <w:pStyle w:val="ParagraphStyle"/>
        <w:jc w:val="center"/>
        <w:rPr>
          <w:rFonts w:ascii="Gambria" w:hAnsi="Gambria" w:cs="Times New Roman"/>
          <w:b/>
          <w:bCs/>
          <w:lang w:val="pt-BR"/>
        </w:rPr>
      </w:pPr>
      <w:r w:rsidRPr="00D15AA6">
        <w:rPr>
          <w:rFonts w:ascii="Gambria" w:hAnsi="Gambria" w:cs="Times New Roman"/>
          <w:b/>
          <w:bCs/>
          <w:lang w:val="pt-BR"/>
        </w:rPr>
        <w:t>Leila da Rocha</w:t>
      </w:r>
    </w:p>
    <w:p w14:paraId="5C4F2076" w14:textId="56D426D8" w:rsidR="006D5BC7" w:rsidRPr="00D15AA6" w:rsidRDefault="006D5BC7" w:rsidP="006D5BC7">
      <w:pPr>
        <w:pStyle w:val="ParagraphStyle"/>
        <w:jc w:val="center"/>
        <w:rPr>
          <w:rFonts w:ascii="Gambria" w:hAnsi="Gambria" w:cs="Times New Roman"/>
          <w:b/>
          <w:bCs/>
          <w:lang w:val="pt-BR"/>
        </w:rPr>
      </w:pPr>
      <w:r w:rsidRPr="00D15AA6">
        <w:rPr>
          <w:rFonts w:ascii="Gambria" w:hAnsi="Gambria" w:cs="Times New Roman"/>
          <w:b/>
          <w:bCs/>
        </w:rPr>
        <w:t>Prefeit</w:t>
      </w:r>
      <w:r w:rsidR="00DB62CA" w:rsidRPr="00D15AA6">
        <w:rPr>
          <w:rFonts w:ascii="Gambria" w:hAnsi="Gambria" w:cs="Times New Roman"/>
          <w:b/>
          <w:bCs/>
          <w:lang w:val="pt-BR"/>
        </w:rPr>
        <w:t>a</w:t>
      </w:r>
      <w:bookmarkEnd w:id="0"/>
    </w:p>
    <w:sectPr w:rsidR="006D5BC7" w:rsidRPr="00D15AA6" w:rsidSect="00CA47CE">
      <w:pgSz w:w="11906" w:h="16838"/>
      <w:pgMar w:top="1985" w:right="1418" w:bottom="1134"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mbri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276"/>
    <w:multiLevelType w:val="hybridMultilevel"/>
    <w:tmpl w:val="7E8A097C"/>
    <w:lvl w:ilvl="0" w:tplc="3DD8108E">
      <w:start w:val="1"/>
      <w:numFmt w:val="decimal"/>
      <w:lvlText w:val="%1."/>
      <w:lvlJc w:val="left"/>
      <w:pPr>
        <w:tabs>
          <w:tab w:val="num" w:pos="720"/>
        </w:tabs>
        <w:ind w:left="720" w:hanging="360"/>
      </w:pPr>
      <w:rPr>
        <w:rFonts w:eastAsia="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4BE5602E"/>
    <w:multiLevelType w:val="hybridMultilevel"/>
    <w:tmpl w:val="0292072C"/>
    <w:lvl w:ilvl="0" w:tplc="CCFEC318">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3561E9"/>
    <w:multiLevelType w:val="multilevel"/>
    <w:tmpl w:val="0D36F86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C7"/>
    <w:rsid w:val="00013603"/>
    <w:rsid w:val="00014CE5"/>
    <w:rsid w:val="0004661B"/>
    <w:rsid w:val="00046CFB"/>
    <w:rsid w:val="000B7D4D"/>
    <w:rsid w:val="000C0695"/>
    <w:rsid w:val="000F30B1"/>
    <w:rsid w:val="00147B19"/>
    <w:rsid w:val="001522AE"/>
    <w:rsid w:val="0016244E"/>
    <w:rsid w:val="00176200"/>
    <w:rsid w:val="002523F3"/>
    <w:rsid w:val="002B567A"/>
    <w:rsid w:val="002D335F"/>
    <w:rsid w:val="00310F23"/>
    <w:rsid w:val="00350945"/>
    <w:rsid w:val="0035339C"/>
    <w:rsid w:val="003631C8"/>
    <w:rsid w:val="00377A81"/>
    <w:rsid w:val="00392800"/>
    <w:rsid w:val="0039587E"/>
    <w:rsid w:val="003C7511"/>
    <w:rsid w:val="00414623"/>
    <w:rsid w:val="00435EAB"/>
    <w:rsid w:val="004652F4"/>
    <w:rsid w:val="004777AC"/>
    <w:rsid w:val="0048665F"/>
    <w:rsid w:val="004A0FF2"/>
    <w:rsid w:val="004A664C"/>
    <w:rsid w:val="004C024F"/>
    <w:rsid w:val="004D0CBB"/>
    <w:rsid w:val="004E6032"/>
    <w:rsid w:val="0052342A"/>
    <w:rsid w:val="00543733"/>
    <w:rsid w:val="00561DE1"/>
    <w:rsid w:val="00584A65"/>
    <w:rsid w:val="00591954"/>
    <w:rsid w:val="005A6DC9"/>
    <w:rsid w:val="005C0104"/>
    <w:rsid w:val="005C0B58"/>
    <w:rsid w:val="005D7BE7"/>
    <w:rsid w:val="005E1CA0"/>
    <w:rsid w:val="00614137"/>
    <w:rsid w:val="00627122"/>
    <w:rsid w:val="006555B7"/>
    <w:rsid w:val="006B0644"/>
    <w:rsid w:val="006B6212"/>
    <w:rsid w:val="006C75F0"/>
    <w:rsid w:val="006D518C"/>
    <w:rsid w:val="006D5BC7"/>
    <w:rsid w:val="006F3EA6"/>
    <w:rsid w:val="006F48CF"/>
    <w:rsid w:val="006F5F7A"/>
    <w:rsid w:val="00715BBD"/>
    <w:rsid w:val="0073394D"/>
    <w:rsid w:val="007416E4"/>
    <w:rsid w:val="0074207B"/>
    <w:rsid w:val="00812A42"/>
    <w:rsid w:val="0083448C"/>
    <w:rsid w:val="008978FC"/>
    <w:rsid w:val="008D3FC6"/>
    <w:rsid w:val="009064E4"/>
    <w:rsid w:val="00921C15"/>
    <w:rsid w:val="00952DB8"/>
    <w:rsid w:val="00977E35"/>
    <w:rsid w:val="00AD330D"/>
    <w:rsid w:val="00B22E86"/>
    <w:rsid w:val="00B27837"/>
    <w:rsid w:val="00B8657A"/>
    <w:rsid w:val="00C342A4"/>
    <w:rsid w:val="00C5318C"/>
    <w:rsid w:val="00C81D10"/>
    <w:rsid w:val="00CA27D7"/>
    <w:rsid w:val="00CA47CE"/>
    <w:rsid w:val="00CB2A53"/>
    <w:rsid w:val="00D00D07"/>
    <w:rsid w:val="00D15AA6"/>
    <w:rsid w:val="00D3338A"/>
    <w:rsid w:val="00D51647"/>
    <w:rsid w:val="00D832B4"/>
    <w:rsid w:val="00DA1876"/>
    <w:rsid w:val="00DB62CA"/>
    <w:rsid w:val="00DB767C"/>
    <w:rsid w:val="00DD0B11"/>
    <w:rsid w:val="00E220BA"/>
    <w:rsid w:val="00E541C6"/>
    <w:rsid w:val="00EC4ED2"/>
    <w:rsid w:val="00ED5D95"/>
    <w:rsid w:val="00EF2ACF"/>
    <w:rsid w:val="00F469CE"/>
    <w:rsid w:val="00F6151E"/>
    <w:rsid w:val="00FA3668"/>
    <w:rsid w:val="00FB0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0D"/>
    <w:pPr>
      <w:spacing w:after="0" w:line="240" w:lineRule="auto"/>
    </w:pPr>
    <w:rPr>
      <w:rFonts w:ascii="MS Sans Serif" w:eastAsia="Times New Roman" w:hAnsi="MS Sans Serif"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D5BC7"/>
    <w:pPr>
      <w:autoSpaceDE w:val="0"/>
      <w:autoSpaceDN w:val="0"/>
      <w:adjustRightInd w:val="0"/>
      <w:spacing w:after="0" w:line="240" w:lineRule="auto"/>
    </w:pPr>
    <w:rPr>
      <w:rFonts w:ascii="Arial" w:hAnsi="Arial" w:cs="Arial"/>
      <w:sz w:val="24"/>
      <w:szCs w:val="24"/>
      <w:lang w:val="x-none"/>
    </w:rPr>
  </w:style>
  <w:style w:type="paragraph" w:styleId="PargrafodaLista">
    <w:name w:val="List Paragraph"/>
    <w:basedOn w:val="Normal"/>
    <w:uiPriority w:val="34"/>
    <w:qFormat/>
    <w:rsid w:val="00AD330D"/>
    <w:pPr>
      <w:ind w:left="720"/>
      <w:contextualSpacing/>
    </w:pPr>
  </w:style>
  <w:style w:type="paragraph" w:styleId="Recuodecorpodetexto">
    <w:name w:val="Body Text Indent"/>
    <w:basedOn w:val="Normal"/>
    <w:link w:val="RecuodecorpodetextoChar"/>
    <w:uiPriority w:val="99"/>
    <w:rsid w:val="00AD330D"/>
    <w:pPr>
      <w:ind w:firstLine="3402"/>
      <w:jc w:val="both"/>
    </w:pPr>
    <w:rPr>
      <w:rFonts w:ascii="Garamond" w:hAnsi="Garamond"/>
      <w:sz w:val="24"/>
    </w:rPr>
  </w:style>
  <w:style w:type="character" w:customStyle="1" w:styleId="RecuodecorpodetextoChar">
    <w:name w:val="Recuo de corpo de texto Char"/>
    <w:basedOn w:val="Fontepargpadro"/>
    <w:link w:val="Recuodecorpodetexto"/>
    <w:uiPriority w:val="99"/>
    <w:rsid w:val="00AD330D"/>
    <w:rPr>
      <w:rFonts w:ascii="Garamond" w:eastAsia="Times New Roman" w:hAnsi="Garamond" w:cs="Times New Roman"/>
      <w:sz w:val="24"/>
      <w:szCs w:val="20"/>
      <w:lang w:eastAsia="pt-BR"/>
    </w:rPr>
  </w:style>
  <w:style w:type="paragraph" w:styleId="Recuodecorpodetexto2">
    <w:name w:val="Body Text Indent 2"/>
    <w:basedOn w:val="Normal"/>
    <w:link w:val="Recuodecorpodetexto2Char"/>
    <w:uiPriority w:val="99"/>
    <w:semiHidden/>
    <w:unhideWhenUsed/>
    <w:rsid w:val="006D518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D518C"/>
    <w:rPr>
      <w:rFonts w:ascii="MS Sans Serif" w:eastAsia="Times New Roman" w:hAnsi="MS Sans Serif"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0D"/>
    <w:pPr>
      <w:spacing w:after="0" w:line="240" w:lineRule="auto"/>
    </w:pPr>
    <w:rPr>
      <w:rFonts w:ascii="MS Sans Serif" w:eastAsia="Times New Roman" w:hAnsi="MS Sans Serif"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D5BC7"/>
    <w:pPr>
      <w:autoSpaceDE w:val="0"/>
      <w:autoSpaceDN w:val="0"/>
      <w:adjustRightInd w:val="0"/>
      <w:spacing w:after="0" w:line="240" w:lineRule="auto"/>
    </w:pPr>
    <w:rPr>
      <w:rFonts w:ascii="Arial" w:hAnsi="Arial" w:cs="Arial"/>
      <w:sz w:val="24"/>
      <w:szCs w:val="24"/>
      <w:lang w:val="x-none"/>
    </w:rPr>
  </w:style>
  <w:style w:type="paragraph" w:styleId="PargrafodaLista">
    <w:name w:val="List Paragraph"/>
    <w:basedOn w:val="Normal"/>
    <w:uiPriority w:val="34"/>
    <w:qFormat/>
    <w:rsid w:val="00AD330D"/>
    <w:pPr>
      <w:ind w:left="720"/>
      <w:contextualSpacing/>
    </w:pPr>
  </w:style>
  <w:style w:type="paragraph" w:styleId="Recuodecorpodetexto">
    <w:name w:val="Body Text Indent"/>
    <w:basedOn w:val="Normal"/>
    <w:link w:val="RecuodecorpodetextoChar"/>
    <w:uiPriority w:val="99"/>
    <w:rsid w:val="00AD330D"/>
    <w:pPr>
      <w:ind w:firstLine="3402"/>
      <w:jc w:val="both"/>
    </w:pPr>
    <w:rPr>
      <w:rFonts w:ascii="Garamond" w:hAnsi="Garamond"/>
      <w:sz w:val="24"/>
    </w:rPr>
  </w:style>
  <w:style w:type="character" w:customStyle="1" w:styleId="RecuodecorpodetextoChar">
    <w:name w:val="Recuo de corpo de texto Char"/>
    <w:basedOn w:val="Fontepargpadro"/>
    <w:link w:val="Recuodecorpodetexto"/>
    <w:uiPriority w:val="99"/>
    <w:rsid w:val="00AD330D"/>
    <w:rPr>
      <w:rFonts w:ascii="Garamond" w:eastAsia="Times New Roman" w:hAnsi="Garamond" w:cs="Times New Roman"/>
      <w:sz w:val="24"/>
      <w:szCs w:val="20"/>
      <w:lang w:eastAsia="pt-BR"/>
    </w:rPr>
  </w:style>
  <w:style w:type="paragraph" w:styleId="Recuodecorpodetexto2">
    <w:name w:val="Body Text Indent 2"/>
    <w:basedOn w:val="Normal"/>
    <w:link w:val="Recuodecorpodetexto2Char"/>
    <w:uiPriority w:val="99"/>
    <w:semiHidden/>
    <w:unhideWhenUsed/>
    <w:rsid w:val="006D518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D518C"/>
    <w:rPr>
      <w:rFonts w:ascii="MS Sans Serif" w:eastAsia="Times New Roman" w:hAnsi="MS Sans Serif"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2685</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18</cp:revision>
  <cp:lastPrinted>2023-10-31T17:18:00Z</cp:lastPrinted>
  <dcterms:created xsi:type="dcterms:W3CDTF">2023-10-31T16:38:00Z</dcterms:created>
  <dcterms:modified xsi:type="dcterms:W3CDTF">2023-10-31T17:18:00Z</dcterms:modified>
</cp:coreProperties>
</file>